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a"/>
        <w:tblW w:w="14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gridCol w:w="4927"/>
      </w:tblGrid>
      <w:tr w:rsidR="00622E00">
        <w:tc>
          <w:tcPr>
            <w:tcW w:w="4927" w:type="dxa"/>
          </w:tcPr>
          <w:p w:rsidR="00622E00" w:rsidRDefault="00622E00">
            <w:pPr>
              <w:widowControl w:val="0"/>
              <w:jc w:val="center"/>
              <w:rPr>
                <w:bCs/>
                <w:sz w:val="28"/>
                <w:szCs w:val="28"/>
              </w:rPr>
            </w:pPr>
          </w:p>
        </w:tc>
        <w:tc>
          <w:tcPr>
            <w:tcW w:w="4927" w:type="dxa"/>
          </w:tcPr>
          <w:p w:rsidR="00622E00" w:rsidRDefault="00622E00">
            <w:pPr>
              <w:widowControl w:val="0"/>
              <w:ind w:firstLine="1877"/>
              <w:jc w:val="center"/>
              <w:rPr>
                <w:rFonts w:ascii="Times New Roman" w:hAnsi="Times New Roman"/>
                <w:bCs/>
                <w:sz w:val="28"/>
                <w:szCs w:val="28"/>
                <w:lang w:eastAsia="ru-RU"/>
              </w:rPr>
            </w:pPr>
            <w:bookmarkStart w:id="0" w:name="_GoBack"/>
            <w:bookmarkEnd w:id="0"/>
          </w:p>
          <w:p w:rsidR="006436A5" w:rsidRDefault="006436A5">
            <w:pPr>
              <w:widowControl w:val="0"/>
              <w:ind w:firstLine="1877"/>
              <w:jc w:val="center"/>
              <w:rPr>
                <w:rFonts w:ascii="Times New Roman" w:hAnsi="Times New Roman"/>
                <w:bCs/>
                <w:sz w:val="28"/>
                <w:szCs w:val="28"/>
                <w:lang w:eastAsia="ru-RU"/>
              </w:rPr>
            </w:pPr>
          </w:p>
          <w:p w:rsidR="006436A5" w:rsidRDefault="006436A5">
            <w:pPr>
              <w:widowControl w:val="0"/>
              <w:ind w:firstLine="1877"/>
              <w:jc w:val="center"/>
              <w:rPr>
                <w:rFonts w:ascii="Times New Roman" w:hAnsi="Times New Roman"/>
                <w:sz w:val="28"/>
                <w:szCs w:val="28"/>
                <w:lang w:eastAsia="ru-RU"/>
              </w:rPr>
            </w:pPr>
            <w:r>
              <w:rPr>
                <w:rFonts w:ascii="Times New Roman" w:hAnsi="Times New Roman"/>
                <w:bCs/>
                <w:sz w:val="28"/>
                <w:szCs w:val="28"/>
                <w:lang w:eastAsia="ru-RU"/>
              </w:rPr>
              <w:t>УТВЕРЖДЕНЫ</w:t>
            </w:r>
          </w:p>
          <w:p w:rsidR="00622E00" w:rsidRDefault="006436A5" w:rsidP="006436A5">
            <w:pPr>
              <w:widowControl w:val="0"/>
              <w:ind w:firstLine="1877"/>
              <w:jc w:val="center"/>
              <w:rPr>
                <w:rFonts w:ascii="Times New Roman" w:hAnsi="Times New Roman"/>
                <w:sz w:val="28"/>
                <w:szCs w:val="28"/>
              </w:rPr>
            </w:pPr>
            <w:r>
              <w:rPr>
                <w:rFonts w:ascii="Times New Roman" w:hAnsi="Times New Roman"/>
                <w:bCs/>
                <w:sz w:val="28"/>
                <w:szCs w:val="28"/>
                <w:lang w:eastAsia="ru-RU"/>
              </w:rPr>
              <w:t>приказом Росстата</w:t>
            </w:r>
          </w:p>
        </w:tc>
        <w:tc>
          <w:tcPr>
            <w:tcW w:w="4927" w:type="dxa"/>
          </w:tcPr>
          <w:p w:rsidR="00622E00" w:rsidRDefault="00622E00">
            <w:pPr>
              <w:widowControl w:val="0"/>
              <w:jc w:val="center"/>
              <w:rPr>
                <w:bCs/>
                <w:sz w:val="28"/>
                <w:szCs w:val="28"/>
              </w:rPr>
            </w:pPr>
          </w:p>
        </w:tc>
      </w:tr>
      <w:tr w:rsidR="00622E00">
        <w:tc>
          <w:tcPr>
            <w:tcW w:w="4927" w:type="dxa"/>
          </w:tcPr>
          <w:p w:rsidR="00622E00" w:rsidRDefault="00622E00">
            <w:pPr>
              <w:widowControl w:val="0"/>
              <w:jc w:val="center"/>
              <w:rPr>
                <w:bCs/>
                <w:sz w:val="28"/>
                <w:szCs w:val="28"/>
              </w:rPr>
            </w:pPr>
          </w:p>
        </w:tc>
        <w:tc>
          <w:tcPr>
            <w:tcW w:w="4927" w:type="dxa"/>
          </w:tcPr>
          <w:p w:rsidR="00622E00" w:rsidRPr="005A09E8" w:rsidRDefault="005A09E8">
            <w:pPr>
              <w:widowControl w:val="0"/>
              <w:ind w:firstLine="1877"/>
              <w:rPr>
                <w:lang w:val="en-US"/>
              </w:rPr>
            </w:pPr>
            <w:r>
              <w:rPr>
                <w:rFonts w:ascii="Times New Roman" w:hAnsi="Times New Roman"/>
                <w:bCs/>
                <w:sz w:val="28"/>
                <w:szCs w:val="28"/>
                <w:lang w:val="en-US" w:eastAsia="ru-RU"/>
              </w:rPr>
              <w:t xml:space="preserve">   </w:t>
            </w:r>
            <w:r>
              <w:rPr>
                <w:rFonts w:ascii="Times New Roman" w:hAnsi="Times New Roman"/>
                <w:bCs/>
                <w:sz w:val="28"/>
                <w:szCs w:val="28"/>
                <w:lang w:eastAsia="ru-RU"/>
              </w:rPr>
              <w:t>от</w:t>
            </w:r>
            <w:r>
              <w:rPr>
                <w:rFonts w:ascii="Times New Roman" w:hAnsi="Times New Roman"/>
                <w:bCs/>
                <w:sz w:val="28"/>
                <w:szCs w:val="28"/>
                <w:vertAlign w:val="superscript"/>
                <w:lang w:eastAsia="ru-RU"/>
              </w:rPr>
              <w:t xml:space="preserve">  </w:t>
            </w:r>
            <w:r>
              <w:rPr>
                <w:rFonts w:ascii="Times New Roman" w:hAnsi="Times New Roman"/>
                <w:bCs/>
                <w:sz w:val="28"/>
                <w:szCs w:val="28"/>
                <w:lang w:eastAsia="ru-RU"/>
              </w:rPr>
              <w:t>05.12.2023 № 622</w:t>
            </w:r>
          </w:p>
        </w:tc>
        <w:tc>
          <w:tcPr>
            <w:tcW w:w="4927" w:type="dxa"/>
          </w:tcPr>
          <w:p w:rsidR="00622E00" w:rsidRDefault="00622E00">
            <w:pPr>
              <w:widowControl w:val="0"/>
              <w:jc w:val="center"/>
              <w:rPr>
                <w:bCs/>
                <w:sz w:val="28"/>
                <w:szCs w:val="28"/>
              </w:rPr>
            </w:pPr>
          </w:p>
        </w:tc>
      </w:tr>
    </w:tbl>
    <w:p w:rsidR="00622E00" w:rsidRDefault="00622E00">
      <w:pPr>
        <w:widowControl w:val="0"/>
        <w:ind w:firstLine="709"/>
        <w:jc w:val="center"/>
        <w:rPr>
          <w:b/>
          <w:bCs/>
          <w:sz w:val="28"/>
          <w:szCs w:val="28"/>
        </w:rPr>
      </w:pPr>
    </w:p>
    <w:p w:rsidR="00622E00" w:rsidRDefault="00622E00">
      <w:pPr>
        <w:widowControl w:val="0"/>
        <w:ind w:firstLine="709"/>
        <w:jc w:val="center"/>
        <w:rPr>
          <w:b/>
          <w:bCs/>
          <w:sz w:val="28"/>
          <w:szCs w:val="28"/>
        </w:rPr>
      </w:pPr>
    </w:p>
    <w:p w:rsidR="00622E00" w:rsidRDefault="006436A5">
      <w:pPr>
        <w:widowControl w:val="0"/>
        <w:jc w:val="center"/>
        <w:rPr>
          <w:b/>
          <w:bCs/>
          <w:sz w:val="28"/>
          <w:szCs w:val="28"/>
        </w:rPr>
      </w:pPr>
      <w:r>
        <w:rPr>
          <w:b/>
          <w:bCs/>
          <w:sz w:val="28"/>
          <w:szCs w:val="28"/>
        </w:rPr>
        <w:t>УКАЗАНИЯ</w:t>
      </w:r>
    </w:p>
    <w:p w:rsidR="00622E00" w:rsidRDefault="006436A5">
      <w:pPr>
        <w:widowControl w:val="0"/>
        <w:jc w:val="center"/>
        <w:rPr>
          <w:b/>
          <w:bCs/>
          <w:sz w:val="28"/>
          <w:szCs w:val="28"/>
        </w:rPr>
      </w:pPr>
      <w:r>
        <w:rPr>
          <w:b/>
          <w:bCs/>
          <w:sz w:val="28"/>
          <w:szCs w:val="28"/>
        </w:rPr>
        <w:t>по заполнению формы федерального статистического</w:t>
      </w:r>
    </w:p>
    <w:p w:rsidR="00622E00" w:rsidRDefault="006436A5">
      <w:pPr>
        <w:widowControl w:val="0"/>
        <w:jc w:val="center"/>
        <w:rPr>
          <w:b/>
          <w:bCs/>
          <w:sz w:val="28"/>
          <w:szCs w:val="28"/>
        </w:rPr>
      </w:pPr>
      <w:r>
        <w:rPr>
          <w:b/>
          <w:bCs/>
          <w:sz w:val="28"/>
          <w:szCs w:val="28"/>
        </w:rPr>
        <w:t xml:space="preserve"> наблюдения № 11 (краткая) «Сведения о наличии и движении </w:t>
      </w:r>
      <w:r>
        <w:rPr>
          <w:b/>
          <w:bCs/>
          <w:sz w:val="28"/>
          <w:szCs w:val="28"/>
        </w:rPr>
        <w:br/>
        <w:t>основных фондов (средств) некоммерческих организаций»</w:t>
      </w:r>
    </w:p>
    <w:p w:rsidR="00622E00" w:rsidRDefault="00622E00">
      <w:pPr>
        <w:widowControl w:val="0"/>
        <w:spacing w:line="360" w:lineRule="auto"/>
        <w:ind w:firstLine="709"/>
        <w:jc w:val="center"/>
        <w:rPr>
          <w:b/>
          <w:bCs/>
          <w:sz w:val="28"/>
          <w:szCs w:val="28"/>
        </w:rPr>
      </w:pPr>
    </w:p>
    <w:p w:rsidR="00622E00" w:rsidRDefault="006436A5">
      <w:pPr>
        <w:widowControl w:val="0"/>
        <w:numPr>
          <w:ilvl w:val="0"/>
          <w:numId w:val="11"/>
        </w:numPr>
        <w:spacing w:before="60" w:after="60" w:line="360" w:lineRule="auto"/>
        <w:ind w:left="0" w:firstLine="709"/>
        <w:jc w:val="center"/>
        <w:outlineLvl w:val="1"/>
        <w:rPr>
          <w:b/>
          <w:sz w:val="28"/>
          <w:szCs w:val="28"/>
        </w:rPr>
      </w:pPr>
      <w:r>
        <w:rPr>
          <w:b/>
          <w:sz w:val="28"/>
          <w:szCs w:val="28"/>
        </w:rPr>
        <w:t>Общие положения</w:t>
      </w:r>
    </w:p>
    <w:p w:rsidR="00622E00" w:rsidRDefault="006436A5">
      <w:pPr>
        <w:widowControl w:val="0"/>
        <w:spacing w:before="60" w:after="60" w:line="360" w:lineRule="auto"/>
        <w:ind w:firstLine="709"/>
        <w:jc w:val="both"/>
        <w:outlineLvl w:val="1"/>
        <w:rPr>
          <w:sz w:val="28"/>
          <w:szCs w:val="28"/>
        </w:rPr>
      </w:pPr>
      <w:r>
        <w:rPr>
          <w:sz w:val="28"/>
          <w:szCs w:val="28"/>
        </w:rPr>
        <w:t xml:space="preserve">1. Первичные статистические данные (далее – данные) по форме федерального статистического наблюдения </w:t>
      </w:r>
      <w:hyperlink r:id="rId9" w:tooltip="consultantplus://offline/main?base=LAW;n=101190;fld=134;dst=100139" w:history="1">
        <w:r>
          <w:rPr>
            <w:sz w:val="28"/>
            <w:szCs w:val="28"/>
          </w:rPr>
          <w:t>№ 11 (краткая)</w:t>
        </w:r>
      </w:hyperlink>
      <w:r>
        <w:rPr>
          <w:sz w:val="28"/>
          <w:szCs w:val="28"/>
        </w:rPr>
        <w:t xml:space="preserve"> «Сведения </w:t>
      </w:r>
      <w:r>
        <w:rPr>
          <w:sz w:val="28"/>
          <w:szCs w:val="28"/>
        </w:rPr>
        <w:br/>
        <w:t xml:space="preserve">о наличии и движении основных фондов (средств) некоммерческих организаций» (далее – форма № 11 (краткая), форма) предоставляют юридические лица независимо от вида их экономической деятельности, формы собственности, являющиеся некоммерческими организациями (государственные и муниципальные учреждения (автономные, бюджетные </w:t>
      </w:r>
      <w:r>
        <w:rPr>
          <w:sz w:val="28"/>
          <w:szCs w:val="28"/>
        </w:rPr>
        <w:br/>
        <w:t>или казенные), частные учреждения, общественные учреждения, благотворительные и иные фонды, объединения юридических лиц (ассоциации и союзы).</w:t>
      </w:r>
    </w:p>
    <w:p w:rsidR="00622E00" w:rsidRDefault="006436A5">
      <w:pPr>
        <w:widowControl w:val="0"/>
        <w:spacing w:line="360" w:lineRule="auto"/>
        <w:ind w:firstLine="709"/>
        <w:jc w:val="both"/>
        <w:outlineLvl w:val="3"/>
        <w:rPr>
          <w:sz w:val="28"/>
          <w:szCs w:val="28"/>
        </w:rPr>
      </w:pPr>
      <w:r>
        <w:rPr>
          <w:sz w:val="28"/>
          <w:szCs w:val="28"/>
        </w:rPr>
        <w:t xml:space="preserve">По форме № 11 (краткая) отчитываются организации потребительской кооперации, основная деятельность которых имеет затратный характер, например, садоводческие кооперативы, дачные, жилищные, жилищно-строительные кооперативы. Организации потребительской кооперации, которые в рамках своей основной уставной деятельности занимаются хозяйственной деятельностью, получая прибыль (например, потребительские общества и их союзы, сельскохозяйственные потребительские кооперативы), представляют данные по форме федерального статистического наблюдения </w:t>
      </w:r>
      <w:r>
        <w:rPr>
          <w:sz w:val="28"/>
          <w:szCs w:val="28"/>
        </w:rPr>
        <w:br/>
        <w:t>№ 11 «Сведения о наличии и движении основных фондов (средств) и других нефинансовых активов», а по форме № 11 (краткая) не предоставляют.</w:t>
      </w:r>
    </w:p>
    <w:p w:rsidR="00622E00" w:rsidRDefault="006436A5">
      <w:pPr>
        <w:widowControl w:val="0"/>
        <w:spacing w:line="360" w:lineRule="auto"/>
        <w:ind w:firstLine="709"/>
        <w:jc w:val="both"/>
        <w:outlineLvl w:val="3"/>
        <w:rPr>
          <w:sz w:val="28"/>
          <w:szCs w:val="28"/>
        </w:rPr>
      </w:pPr>
      <w:r>
        <w:rPr>
          <w:sz w:val="28"/>
          <w:szCs w:val="28"/>
        </w:rPr>
        <w:lastRenderedPageBreak/>
        <w:t xml:space="preserve">Форму № 11 (краткая) представляют органы государственной власти </w:t>
      </w:r>
      <w:r>
        <w:rPr>
          <w:sz w:val="28"/>
          <w:szCs w:val="28"/>
        </w:rPr>
        <w:br/>
        <w:t>и местного самоуправления.</w:t>
      </w:r>
    </w:p>
    <w:p w:rsidR="00622E00" w:rsidRDefault="006436A5">
      <w:pPr>
        <w:widowControl w:val="0"/>
        <w:spacing w:line="360" w:lineRule="auto"/>
        <w:ind w:firstLine="709"/>
        <w:jc w:val="both"/>
        <w:outlineLvl w:val="1"/>
        <w:rPr>
          <w:sz w:val="28"/>
          <w:szCs w:val="28"/>
        </w:rPr>
      </w:pPr>
      <w:r>
        <w:rPr>
          <w:sz w:val="28"/>
          <w:szCs w:val="28"/>
        </w:rPr>
        <w:t xml:space="preserve">Основные фонды, находящиеся на правах оперативного управления </w:t>
      </w:r>
      <w:r>
        <w:rPr>
          <w:sz w:val="28"/>
          <w:szCs w:val="28"/>
        </w:rPr>
        <w:br/>
        <w:t xml:space="preserve">у государственных и муниципальных учреждений, собственником которых является не учреждение, а соответственно муниципальное образование, субъект Федерации, должны учитываться этими учреждениями в обычном порядке </w:t>
      </w:r>
      <w:r>
        <w:rPr>
          <w:sz w:val="28"/>
          <w:szCs w:val="28"/>
        </w:rPr>
        <w:br/>
        <w:t>(как принадлежащие этим учреждениям). Если на балансе местной администрации имеются школы, больницы и так далее, не обладающие правами юридического лица, то они рассматриваются в качестве структурных подразделений администрации и включаются ею в данные по соответствующим второстепенным видам деятельности.</w:t>
      </w:r>
    </w:p>
    <w:p w:rsidR="00622E00" w:rsidRDefault="006436A5">
      <w:pPr>
        <w:widowControl w:val="0"/>
        <w:spacing w:line="360" w:lineRule="auto"/>
        <w:ind w:firstLine="709"/>
        <w:jc w:val="both"/>
        <w:outlineLvl w:val="1"/>
        <w:rPr>
          <w:sz w:val="28"/>
          <w:szCs w:val="28"/>
        </w:rPr>
      </w:pPr>
      <w:r>
        <w:rPr>
          <w:sz w:val="28"/>
          <w:szCs w:val="28"/>
        </w:rPr>
        <w:t>Представление сводных данных, включающих данные об основных фондах совокупности расположенных на той или иной территории юридических лиц, относящихся к одному или нескольким видам экономической деятельности, не предусматривается.</w:t>
      </w:r>
    </w:p>
    <w:p w:rsidR="00622E00" w:rsidRDefault="006436A5">
      <w:pPr>
        <w:widowControl w:val="0"/>
        <w:spacing w:line="360" w:lineRule="auto"/>
        <w:ind w:firstLine="709"/>
        <w:jc w:val="both"/>
        <w:outlineLvl w:val="1"/>
        <w:rPr>
          <w:sz w:val="28"/>
          <w:szCs w:val="28"/>
        </w:rPr>
      </w:pPr>
      <w:r>
        <w:rPr>
          <w:sz w:val="28"/>
          <w:szCs w:val="28"/>
        </w:rPr>
        <w:t xml:space="preserve">Основные фонды, относящиеся к государственному и муниципальному имуществу, не закрепленному во владение, пользование и распоряжение </w:t>
      </w:r>
      <w:r>
        <w:rPr>
          <w:sz w:val="28"/>
          <w:szCs w:val="28"/>
        </w:rPr>
        <w:br/>
        <w:t xml:space="preserve">за конкретными унитарными предприятиями на праве хозяйственного ведения и за конкретными казенными предприятиями и учреждениями на праве оперативного управления, включаются в федеральную казну, казну субъекта Федерации или муниципальную казну. Основные фонды в казне должны быть включены в данные, предоставляемые, соответственно, органами </w:t>
      </w:r>
      <w:r>
        <w:rPr>
          <w:sz w:val="28"/>
          <w:szCs w:val="28"/>
        </w:rPr>
        <w:br/>
        <w:t xml:space="preserve">по управлению имуществом Российской Федерации, субъектов Российской Федерации или муниципальных образований (городских или сельских поселений, муниципальных районов, городских округов, городских округов </w:t>
      </w:r>
      <w:r>
        <w:rPr>
          <w:sz w:val="28"/>
          <w:szCs w:val="28"/>
        </w:rPr>
        <w:br/>
        <w:t>с внутригородским делением, внутригородских районов либо внутригородских территорий городов федерального значения).</w:t>
      </w:r>
    </w:p>
    <w:p w:rsidR="00622E00" w:rsidRDefault="006436A5">
      <w:pPr>
        <w:widowControl w:val="0"/>
        <w:spacing w:line="360" w:lineRule="auto"/>
        <w:ind w:firstLine="709"/>
        <w:jc w:val="both"/>
        <w:rPr>
          <w:sz w:val="28"/>
          <w:szCs w:val="28"/>
        </w:rPr>
      </w:pPr>
      <w:r>
        <w:rPr>
          <w:sz w:val="28"/>
          <w:szCs w:val="28"/>
        </w:rPr>
        <w:t xml:space="preserve">Указанные органы учитывают собственные основные фонды и другие экономические активы по всем показателям, имеющимся </w:t>
      </w:r>
      <w:r>
        <w:rPr>
          <w:sz w:val="28"/>
          <w:szCs w:val="28"/>
        </w:rPr>
        <w:br/>
        <w:t xml:space="preserve">в </w:t>
      </w:r>
      <w:hyperlink r:id="rId10" w:tooltip="consultantplus://offline/main?base=LAW;n=101190;fld=134;dst=100139" w:history="1">
        <w:r>
          <w:rPr>
            <w:sz w:val="28"/>
            <w:szCs w:val="28"/>
          </w:rPr>
          <w:t>форме</w:t>
        </w:r>
      </w:hyperlink>
      <w:r>
        <w:rPr>
          <w:sz w:val="28"/>
          <w:szCs w:val="28"/>
        </w:rPr>
        <w:t xml:space="preserve">, а основные фонды в казне – на отдельном бланке формы, заполняя </w:t>
      </w:r>
      <w:r>
        <w:rPr>
          <w:sz w:val="28"/>
          <w:szCs w:val="28"/>
        </w:rPr>
        <w:lastRenderedPageBreak/>
        <w:t xml:space="preserve">данные по показателям, предусмотренным для казны: </w:t>
      </w:r>
      <w:r>
        <w:rPr>
          <w:sz w:val="28"/>
          <w:szCs w:val="28"/>
        </w:rPr>
        <w:br/>
        <w:t>о полной учетной стоимости основных фондов, ее изменении за счет поступления и выбытия, и об остаточной балансовой стоимости (за вычетом накопленного износа (амортизации) (строки 01, 02, 03, 04, 05, 06, 07, 08, 13, 14).</w:t>
      </w:r>
    </w:p>
    <w:p w:rsidR="00622E00" w:rsidRDefault="006436A5">
      <w:pPr>
        <w:widowControl w:val="0"/>
        <w:spacing w:line="360" w:lineRule="auto"/>
        <w:ind w:firstLine="709"/>
        <w:jc w:val="both"/>
        <w:outlineLvl w:val="1"/>
        <w:rPr>
          <w:sz w:val="28"/>
          <w:szCs w:val="28"/>
        </w:rPr>
      </w:pPr>
      <w:r>
        <w:rPr>
          <w:sz w:val="28"/>
          <w:szCs w:val="28"/>
        </w:rPr>
        <w:t xml:space="preserve">Бухгалтерский учет нефинансовых экономических активов, составляющих казну, ведется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w:t>
      </w:r>
      <w:r>
        <w:rPr>
          <w:sz w:val="28"/>
          <w:szCs w:val="28"/>
        </w:rPr>
        <w:br/>
        <w:t xml:space="preserve">по его применению, утвержденными приказом Минфина России </w:t>
      </w:r>
      <w:r>
        <w:rPr>
          <w:sz w:val="28"/>
          <w:szCs w:val="28"/>
        </w:rPr>
        <w:br/>
        <w:t xml:space="preserve">от 1 декабря 2010 г. № 157н (зарегистрирован Минюстом России 30 декабря 2010 г., регистрационный № 19452) (далее – приказ Минфина России </w:t>
      </w:r>
      <w:r>
        <w:rPr>
          <w:sz w:val="28"/>
          <w:szCs w:val="28"/>
        </w:rPr>
        <w:br/>
        <w:t>от 1 декабря 2010 г. № 157н).</w:t>
      </w:r>
    </w:p>
    <w:p w:rsidR="00622E00" w:rsidRDefault="006436A5">
      <w:pPr>
        <w:widowControl w:val="0"/>
        <w:spacing w:line="360" w:lineRule="auto"/>
        <w:ind w:firstLine="709"/>
        <w:jc w:val="both"/>
        <w:outlineLvl w:val="1"/>
        <w:rPr>
          <w:sz w:val="28"/>
          <w:szCs w:val="28"/>
        </w:rPr>
      </w:pPr>
      <w:r>
        <w:rPr>
          <w:sz w:val="28"/>
          <w:szCs w:val="28"/>
        </w:rPr>
        <w:t xml:space="preserve">Основные фонды казны распределяются по видам деятельности исходя </w:t>
      </w:r>
      <w:r>
        <w:rPr>
          <w:sz w:val="28"/>
          <w:szCs w:val="28"/>
        </w:rPr>
        <w:br/>
        <w:t>из возможного, наиболее вероятного их использования.</w:t>
      </w:r>
    </w:p>
    <w:p w:rsidR="00622E00" w:rsidRDefault="006436A5">
      <w:pPr>
        <w:widowControl w:val="0"/>
        <w:spacing w:line="360" w:lineRule="auto"/>
        <w:ind w:firstLine="709"/>
        <w:jc w:val="both"/>
        <w:outlineLvl w:val="1"/>
        <w:rPr>
          <w:sz w:val="28"/>
          <w:szCs w:val="28"/>
        </w:rPr>
      </w:pPr>
      <w:r>
        <w:rPr>
          <w:sz w:val="28"/>
          <w:szCs w:val="28"/>
        </w:rPr>
        <w:t>При создании организации в течение года организация предоставляет по форму с данными за период своего существования в отчетном году.</w:t>
      </w:r>
    </w:p>
    <w:p w:rsidR="00622E00" w:rsidRDefault="006436A5">
      <w:pPr>
        <w:widowControl w:val="0"/>
        <w:spacing w:line="360" w:lineRule="auto"/>
        <w:ind w:firstLine="709"/>
        <w:jc w:val="both"/>
        <w:rPr>
          <w:sz w:val="28"/>
          <w:szCs w:val="28"/>
        </w:rPr>
      </w:pPr>
      <w:r>
        <w:rPr>
          <w:sz w:val="28"/>
          <w:szCs w:val="28"/>
        </w:rPr>
        <w:t xml:space="preserve">При реорганизации юридического лица в форме преобразования юридическое лицо, являющееся правопреемником, с момента своего создания должно предоставлять отчет по форме (включая данные реорганизованного юридического лица) в срок, указанный на бланке формы, </w:t>
      </w:r>
      <w:r>
        <w:rPr>
          <w:sz w:val="28"/>
          <w:szCs w:val="28"/>
        </w:rPr>
        <w:br/>
        <w:t>за период с начала отчетного года, в котором произошла реорганизация.</w:t>
      </w:r>
    </w:p>
    <w:p w:rsidR="00622E00" w:rsidRDefault="006436A5">
      <w:pPr>
        <w:widowControl w:val="0"/>
        <w:spacing w:line="360" w:lineRule="auto"/>
        <w:ind w:firstLine="709"/>
        <w:jc w:val="both"/>
        <w:rPr>
          <w:sz w:val="28"/>
          <w:szCs w:val="28"/>
        </w:rPr>
      </w:pPr>
      <w:r>
        <w:rPr>
          <w:sz w:val="28"/>
          <w:szCs w:val="28"/>
        </w:rPr>
        <w:t xml:space="preserve">Организации, в отношении которых в соответствии с Федеральным законом от 26 октября 2002 г. № 127-ФЗ «О несостоятельности (банкротстве)» (далее – Закон о банкротстве) введены процедуры, применяемые в деле </w:t>
      </w:r>
      <w:r>
        <w:rPr>
          <w:sz w:val="28"/>
          <w:szCs w:val="28"/>
        </w:rPr>
        <w:br/>
        <w:t xml:space="preserve">о банкротстве, предоставляют данные по форме до завершения в соответствии со статьей 149 Закона о банкротстве конкурсного производства и внесения </w:t>
      </w:r>
      <w:r>
        <w:rPr>
          <w:sz w:val="28"/>
          <w:szCs w:val="28"/>
        </w:rPr>
        <w:br/>
        <w:t xml:space="preserve">в единый государственный реестр юридических лиц записи </w:t>
      </w:r>
      <w:r>
        <w:rPr>
          <w:sz w:val="28"/>
          <w:szCs w:val="28"/>
        </w:rPr>
        <w:br/>
        <w:t xml:space="preserve">о ликвидации должника. </w:t>
      </w:r>
    </w:p>
    <w:p w:rsidR="00622E00" w:rsidRDefault="006436A5">
      <w:pPr>
        <w:widowControl w:val="0"/>
        <w:spacing w:line="360" w:lineRule="auto"/>
        <w:ind w:right="57" w:firstLine="709"/>
        <w:jc w:val="both"/>
        <w:rPr>
          <w:sz w:val="28"/>
          <w:szCs w:val="28"/>
        </w:rPr>
      </w:pPr>
      <w:r>
        <w:rPr>
          <w:sz w:val="28"/>
          <w:szCs w:val="28"/>
        </w:rPr>
        <w:lastRenderedPageBreak/>
        <w:t xml:space="preserve">При наличии у юридического лица обособленных подразделений, находящихся в субъекте Российской Федерации, отличном </w:t>
      </w:r>
      <w:r>
        <w:rPr>
          <w:sz w:val="28"/>
          <w:szCs w:val="28"/>
        </w:rPr>
        <w:br/>
        <w:t xml:space="preserve">от месторасположения юридического лица, данные по форме представляются как по каждому такому обособленному подразделению или </w:t>
      </w:r>
      <w:r>
        <w:rPr>
          <w:sz w:val="28"/>
          <w:szCs w:val="28"/>
        </w:rPr>
        <w:br/>
        <w:t xml:space="preserve">по всем обособленным подразделениям в виде сводных данных, </w:t>
      </w:r>
      <w:r>
        <w:rPr>
          <w:sz w:val="28"/>
          <w:szCs w:val="28"/>
        </w:rPr>
        <w:br/>
        <w:t xml:space="preserve">так и юридическому лицу без этих обособленных подразделений. </w:t>
      </w:r>
    </w:p>
    <w:p w:rsidR="00622E00" w:rsidRDefault="006436A5">
      <w:pPr>
        <w:widowControl w:val="0"/>
        <w:spacing w:line="360" w:lineRule="auto"/>
        <w:ind w:right="57" w:firstLine="709"/>
        <w:jc w:val="both"/>
        <w:rPr>
          <w:sz w:val="28"/>
          <w:szCs w:val="28"/>
        </w:rPr>
      </w:pPr>
      <w:r>
        <w:rPr>
          <w:sz w:val="28"/>
          <w:szCs w:val="28"/>
        </w:rPr>
        <w:t>Предоставление сводных данных за все обособленные подразделения юридического лица, осуществляющие деятельность в конкретном субъекте Российской Федерации, возможно при условии назначения руководителем юридического лица должностного лица, ответственного за отражение агрегированных данных по этим подразделениям. В этом случае предоставление данных закрепляется за одним из подразделений, определенным в конкретном субъекте Российской Федерации.</w:t>
      </w:r>
    </w:p>
    <w:p w:rsidR="00622E00" w:rsidRDefault="006436A5">
      <w:pPr>
        <w:widowControl w:val="0"/>
        <w:spacing w:line="360" w:lineRule="auto"/>
        <w:ind w:right="57" w:firstLine="709"/>
        <w:jc w:val="both"/>
        <w:rPr>
          <w:sz w:val="28"/>
          <w:szCs w:val="28"/>
        </w:rPr>
      </w:pPr>
      <w:r>
        <w:rPr>
          <w:sz w:val="28"/>
          <w:szCs w:val="28"/>
        </w:rPr>
        <w:t xml:space="preserve">Если обособленные подразделения юридического лица, находящиеся </w:t>
      </w:r>
      <w:r>
        <w:rPr>
          <w:sz w:val="28"/>
          <w:szCs w:val="28"/>
        </w:rPr>
        <w:br/>
        <w:t xml:space="preserve">в субъекте Российской Федерации, отличном от месторасположения юридического лица, и представляющие сводные данные </w:t>
      </w:r>
      <w:r>
        <w:rPr>
          <w:sz w:val="28"/>
          <w:szCs w:val="28"/>
        </w:rPr>
        <w:br/>
        <w:t xml:space="preserve">по форме, имеют один основной вид экономической деятельности, то в разделе IV данные по таким подразделениям заполняются в целом. Если имеются подразделения с отличным видом экономической деятельности, то данные </w:t>
      </w:r>
      <w:r>
        <w:rPr>
          <w:sz w:val="28"/>
          <w:szCs w:val="28"/>
        </w:rPr>
        <w:br/>
        <w:t>по таким подразделениям выделяются отдельно.</w:t>
      </w:r>
    </w:p>
    <w:p w:rsidR="00622E00" w:rsidRDefault="006436A5">
      <w:pPr>
        <w:widowControl w:val="0"/>
        <w:spacing w:line="360" w:lineRule="auto"/>
        <w:ind w:right="57" w:firstLine="709"/>
        <w:jc w:val="both"/>
        <w:rPr>
          <w:sz w:val="28"/>
          <w:szCs w:val="28"/>
        </w:rPr>
      </w:pPr>
      <w:r>
        <w:rPr>
          <w:sz w:val="28"/>
          <w:szCs w:val="28"/>
        </w:rPr>
        <w:t>При наличии у юридического лица обособленных подразделений, осуществляющих деятельность за пределами Российской Федерации, данные по ним в настоящую форму не включаются.</w:t>
      </w:r>
    </w:p>
    <w:p w:rsidR="00622E00" w:rsidRDefault="006436A5">
      <w:pPr>
        <w:widowControl w:val="0"/>
        <w:spacing w:line="360" w:lineRule="auto"/>
        <w:ind w:firstLine="709"/>
        <w:jc w:val="both"/>
        <w:rPr>
          <w:sz w:val="28"/>
          <w:szCs w:val="28"/>
        </w:rPr>
      </w:pPr>
      <w:r>
        <w:rPr>
          <w:sz w:val="28"/>
          <w:szCs w:val="28"/>
        </w:rPr>
        <w:t xml:space="preserve">По тем обособленным подразделениям, которые находятся в том же субъекте Российской Федерации, что и юридическое лицо, данные учитываются в разделах формы с </w:t>
      </w:r>
      <w:r>
        <w:rPr>
          <w:sz w:val="28"/>
          <w:szCs w:val="28"/>
          <w:lang w:val="en-US"/>
        </w:rPr>
        <w:t>I</w:t>
      </w:r>
      <w:r>
        <w:rPr>
          <w:sz w:val="28"/>
          <w:szCs w:val="28"/>
        </w:rPr>
        <w:t xml:space="preserve"> по </w:t>
      </w:r>
      <w:r>
        <w:rPr>
          <w:sz w:val="28"/>
          <w:szCs w:val="28"/>
          <w:lang w:val="en-US"/>
        </w:rPr>
        <w:t>III</w:t>
      </w:r>
      <w:r>
        <w:rPr>
          <w:sz w:val="28"/>
          <w:szCs w:val="28"/>
        </w:rPr>
        <w:t xml:space="preserve"> вместе с данными по головному подразделению. В разделе IV формы приводится распределение данных </w:t>
      </w:r>
      <w:r>
        <w:rPr>
          <w:sz w:val="28"/>
          <w:szCs w:val="28"/>
        </w:rPr>
        <w:br/>
        <w:t xml:space="preserve">о среднегодовой полной учетной стоимости отдельно по каждому </w:t>
      </w:r>
      <w:r>
        <w:rPr>
          <w:sz w:val="28"/>
          <w:szCs w:val="28"/>
        </w:rPr>
        <w:br/>
        <w:t xml:space="preserve">из этих обособленных подразделений и по головному подразделению. Если эти обособленные подразделения не имеют основных фондов, то они также </w:t>
      </w:r>
      <w:r>
        <w:rPr>
          <w:sz w:val="28"/>
          <w:szCs w:val="28"/>
        </w:rPr>
        <w:lastRenderedPageBreak/>
        <w:t>учитываются, а в графе 4 по строке 27 проставляется «0».</w:t>
      </w:r>
    </w:p>
    <w:p w:rsidR="00622E00" w:rsidRDefault="006436A5">
      <w:pPr>
        <w:pStyle w:val="msonormalcxspmiddle"/>
        <w:widowControl w:val="0"/>
        <w:spacing w:before="0" w:beforeAutospacing="0" w:after="0" w:afterAutospacing="0" w:line="360" w:lineRule="auto"/>
        <w:ind w:firstLine="709"/>
        <w:contextualSpacing/>
        <w:jc w:val="both"/>
        <w:rPr>
          <w:sz w:val="28"/>
          <w:szCs w:val="28"/>
        </w:rPr>
      </w:pPr>
      <w:r>
        <w:rPr>
          <w:sz w:val="28"/>
          <w:szCs w:val="28"/>
        </w:rPr>
        <w:t xml:space="preserve">Если юридическое лицо не имеет в данном субъекте Российской Федерации обособленных подразделений, то в разделе </w:t>
      </w:r>
      <w:r>
        <w:rPr>
          <w:sz w:val="28"/>
          <w:szCs w:val="28"/>
          <w:lang w:val="en-US"/>
        </w:rPr>
        <w:t>IV</w:t>
      </w:r>
      <w:r>
        <w:rPr>
          <w:sz w:val="28"/>
          <w:szCs w:val="28"/>
        </w:rPr>
        <w:t xml:space="preserve"> учитываются только данные по головному подразделению.</w:t>
      </w:r>
    </w:p>
    <w:p w:rsidR="00622E00" w:rsidRDefault="006436A5">
      <w:pPr>
        <w:widowControl w:val="0"/>
        <w:spacing w:line="360" w:lineRule="auto"/>
        <w:ind w:firstLine="709"/>
        <w:jc w:val="both"/>
        <w:rPr>
          <w:sz w:val="28"/>
          <w:szCs w:val="28"/>
        </w:rPr>
      </w:pPr>
      <w:r>
        <w:rPr>
          <w:sz w:val="28"/>
          <w:szCs w:val="28"/>
        </w:rPr>
        <w:t xml:space="preserve">Под обособленным подразделением организации понимается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r>
        <w:rPr>
          <w:sz w:val="28"/>
          <w:szCs w:val="28"/>
        </w:rPr>
        <w:br/>
        <w:t>(пункт 2 статьи 11 Налогового кодекса Российской Федерации).</w:t>
      </w:r>
    </w:p>
    <w:p w:rsidR="00622E00" w:rsidRDefault="006436A5">
      <w:pPr>
        <w:widowControl w:val="0"/>
        <w:spacing w:line="360" w:lineRule="auto"/>
        <w:ind w:firstLine="709"/>
        <w:jc w:val="both"/>
        <w:rPr>
          <w:sz w:val="28"/>
          <w:szCs w:val="28"/>
        </w:rPr>
      </w:pPr>
      <w:r>
        <w:rPr>
          <w:sz w:val="28"/>
          <w:szCs w:val="28"/>
        </w:rPr>
        <w:t xml:space="preserve">В качестве головного подразделения юридического лица выступает обособленное подразделение, где находится администрация предприятия </w:t>
      </w:r>
      <w:r>
        <w:rPr>
          <w:sz w:val="28"/>
          <w:szCs w:val="28"/>
        </w:rPr>
        <w:br/>
        <w:t>или местонахождение которого соответствует юридическому адресу.</w:t>
      </w:r>
    </w:p>
    <w:p w:rsidR="00622E00" w:rsidRDefault="006436A5">
      <w:pPr>
        <w:widowControl w:val="0"/>
        <w:spacing w:line="360" w:lineRule="auto"/>
        <w:ind w:firstLine="709"/>
        <w:jc w:val="both"/>
        <w:rPr>
          <w:sz w:val="28"/>
          <w:szCs w:val="28"/>
        </w:rPr>
      </w:pPr>
      <w:r>
        <w:rPr>
          <w:sz w:val="28"/>
          <w:szCs w:val="28"/>
        </w:rPr>
        <w:t xml:space="preserve">Заполненные данные формы по обособленным подразделениям, находящимся в субъекте Российской Федерации, отличном </w:t>
      </w:r>
      <w:r>
        <w:rPr>
          <w:sz w:val="28"/>
          <w:szCs w:val="28"/>
        </w:rPr>
        <w:br/>
        <w:t xml:space="preserve">от месторасположения юридического лица, предоставляются </w:t>
      </w:r>
      <w:r>
        <w:rPr>
          <w:sz w:val="28"/>
          <w:szCs w:val="28"/>
        </w:rPr>
        <w:br/>
        <w:t xml:space="preserve">в территориальные органы Росстата по месту нахождения этих обособленных подразделений, а по юридическому лицу без этих обособленных </w:t>
      </w:r>
      <w:r>
        <w:rPr>
          <w:sz w:val="28"/>
          <w:szCs w:val="28"/>
        </w:rPr>
        <w:br/>
        <w:t>подразделений – по месту нахождения головного подразделения.</w:t>
      </w:r>
    </w:p>
    <w:p w:rsidR="00622E00" w:rsidRDefault="006436A5">
      <w:pPr>
        <w:widowControl w:val="0"/>
        <w:spacing w:line="360" w:lineRule="auto"/>
        <w:ind w:firstLine="709"/>
        <w:jc w:val="both"/>
        <w:rPr>
          <w:sz w:val="28"/>
        </w:rPr>
      </w:pPr>
      <w:r>
        <w:rPr>
          <w:sz w:val="28"/>
          <w:szCs w:val="28"/>
        </w:rPr>
        <w:t xml:space="preserve">В случае если юридическое лицо (его обособленное подразделение) </w:t>
      </w:r>
      <w:r>
        <w:rPr>
          <w:sz w:val="28"/>
          <w:szCs w:val="28"/>
        </w:rPr>
        <w:br/>
        <w:t xml:space="preserve">не осуществляет деятельность по месту своего нахождения, </w:t>
      </w:r>
      <w:r>
        <w:rPr>
          <w:sz w:val="28"/>
          <w:szCs w:val="28"/>
        </w:rPr>
        <w:br/>
        <w:t>форма предоставляется по месту фактического осуществления ими деятельности.</w:t>
      </w:r>
    </w:p>
    <w:p w:rsidR="00622E00" w:rsidRDefault="006436A5">
      <w:pPr>
        <w:widowControl w:val="0"/>
        <w:spacing w:line="360" w:lineRule="auto"/>
        <w:ind w:firstLine="709"/>
        <w:jc w:val="both"/>
        <w:outlineLvl w:val="1"/>
        <w:rPr>
          <w:sz w:val="28"/>
          <w:szCs w:val="28"/>
        </w:rPr>
      </w:pPr>
      <w:r>
        <w:rPr>
          <w:sz w:val="28"/>
          <w:szCs w:val="28"/>
        </w:rPr>
        <w:t>Руководитель юридического лица назначает должностных лиц, уполномоченных предоставлять данные от имени юридического лица.</w:t>
      </w:r>
    </w:p>
    <w:p w:rsidR="00622E00" w:rsidRDefault="006436A5">
      <w:pPr>
        <w:pStyle w:val="msonormalcxspmiddle"/>
        <w:widowControl w:val="0"/>
        <w:spacing w:before="0" w:beforeAutospacing="0" w:after="0" w:afterAutospacing="0" w:line="360" w:lineRule="auto"/>
        <w:ind w:firstLine="709"/>
        <w:contextualSpacing/>
        <w:jc w:val="both"/>
        <w:rPr>
          <w:sz w:val="28"/>
          <w:szCs w:val="28"/>
        </w:rPr>
      </w:pPr>
      <w:r>
        <w:rPr>
          <w:sz w:val="28"/>
          <w:szCs w:val="28"/>
        </w:rPr>
        <w:t xml:space="preserve">Если юридическое лицо имеет основные фонды, включая объекты, </w:t>
      </w:r>
      <w:r>
        <w:rPr>
          <w:sz w:val="28"/>
          <w:szCs w:val="28"/>
        </w:rPr>
        <w:br/>
        <w:t xml:space="preserve">не завершенные строительством, фактически расположенные на территории </w:t>
      </w:r>
      <w:r>
        <w:rPr>
          <w:sz w:val="28"/>
          <w:szCs w:val="28"/>
        </w:rPr>
        <w:lastRenderedPageBreak/>
        <w:t xml:space="preserve">двух и более субъектов Российской Федерации без образования обособленного подразделения, форма предоставляется отдельно по каждому из этих субъектов Российской Федерации в порядке, аналогичном установленному </w:t>
      </w:r>
      <w:r>
        <w:rPr>
          <w:sz w:val="28"/>
          <w:szCs w:val="28"/>
        </w:rPr>
        <w:br/>
        <w:t>для обособленных подразделений, находящихся в ином субъекте Российской Федерации.</w:t>
      </w:r>
    </w:p>
    <w:p w:rsidR="00622E00" w:rsidRDefault="006436A5">
      <w:pPr>
        <w:widowControl w:val="0"/>
        <w:spacing w:line="360" w:lineRule="auto"/>
        <w:ind w:firstLine="709"/>
        <w:jc w:val="both"/>
        <w:rPr>
          <w:sz w:val="28"/>
          <w:szCs w:val="28"/>
        </w:rPr>
      </w:pPr>
      <w:r>
        <w:rPr>
          <w:sz w:val="28"/>
          <w:szCs w:val="28"/>
        </w:rPr>
        <w:t xml:space="preserve">Если юридическое лицо имеет основные фонды без образования обособленного структурного подразделения, расположенные на территории субъекта Российской Федерации, отличного от месторасположения юридического лица, необходимо обратиться в территориальный орган Росстата в соответствующем субъекте Российской Федерации для присвоения идентификационного номера обособленного подразделения, который </w:t>
      </w:r>
      <w:r>
        <w:rPr>
          <w:sz w:val="28"/>
          <w:szCs w:val="28"/>
        </w:rPr>
        <w:br/>
        <w:t>и указывается в кодовой части бланка формы при заполнении данных по форме.</w:t>
      </w:r>
    </w:p>
    <w:p w:rsidR="00622E00" w:rsidRDefault="006436A5">
      <w:pPr>
        <w:widowControl w:val="0"/>
        <w:spacing w:line="360" w:lineRule="auto"/>
        <w:ind w:firstLine="709"/>
        <w:jc w:val="both"/>
        <w:rPr>
          <w:sz w:val="28"/>
          <w:szCs w:val="28"/>
        </w:rPr>
      </w:pPr>
      <w:r>
        <w:rPr>
          <w:sz w:val="28"/>
        </w:rPr>
        <w:t xml:space="preserve">Расположенные на территории России филиалы и представительства зарубежных организаций предоставляют форму в территориальный орган Росстата по месту своего нахождения </w:t>
      </w:r>
      <w:r>
        <w:rPr>
          <w:sz w:val="28"/>
          <w:szCs w:val="28"/>
        </w:rPr>
        <w:t xml:space="preserve">в порядке, установленном </w:t>
      </w:r>
      <w:r>
        <w:rPr>
          <w:sz w:val="28"/>
          <w:szCs w:val="28"/>
        </w:rPr>
        <w:br/>
        <w:t>для юридических лиц.</w:t>
      </w:r>
    </w:p>
    <w:p w:rsidR="00622E00" w:rsidRDefault="006436A5">
      <w:pPr>
        <w:widowControl w:val="0"/>
        <w:spacing w:line="360" w:lineRule="auto"/>
        <w:ind w:firstLine="709"/>
        <w:jc w:val="both"/>
        <w:outlineLvl w:val="1"/>
        <w:rPr>
          <w:sz w:val="28"/>
          <w:szCs w:val="28"/>
        </w:rPr>
      </w:pPr>
      <w:r>
        <w:rPr>
          <w:sz w:val="28"/>
          <w:szCs w:val="28"/>
        </w:rPr>
        <w:t xml:space="preserve">В случае отсутствия наблюдаемого явления за отчетный год респондентом направляется подписанный в установленном порядке отчет </w:t>
      </w:r>
      <w:r>
        <w:rPr>
          <w:sz w:val="28"/>
          <w:szCs w:val="28"/>
        </w:rPr>
        <w:br/>
        <w:t xml:space="preserve">по форме с заполненным титульным разделом формы, а также значениями </w:t>
      </w:r>
      <w:r>
        <w:rPr>
          <w:sz w:val="28"/>
          <w:szCs w:val="28"/>
        </w:rPr>
        <w:br/>
        <w:t xml:space="preserve">по обязательным строкам (раздел </w:t>
      </w:r>
      <w:r>
        <w:rPr>
          <w:sz w:val="28"/>
          <w:szCs w:val="28"/>
          <w:lang w:val="en-US"/>
        </w:rPr>
        <w:t>IV</w:t>
      </w:r>
      <w:r>
        <w:rPr>
          <w:sz w:val="28"/>
          <w:szCs w:val="28"/>
        </w:rPr>
        <w:t xml:space="preserve"> строка 26 графа 4, строка 27 графа 4 и 5). Респондент обязательно должен указать количество организаций, включенных в отчет, перечислить коды ОКПО / идентификационные номера этих респондентов и их среднегодовую стоимость равную 0. В остальных строках, кроме заполненных по умолчанию (раздел </w:t>
      </w:r>
      <w:r>
        <w:rPr>
          <w:sz w:val="28"/>
          <w:szCs w:val="28"/>
          <w:lang w:val="en-US"/>
        </w:rPr>
        <w:t>I</w:t>
      </w:r>
      <w:r>
        <w:rPr>
          <w:sz w:val="28"/>
          <w:szCs w:val="28"/>
        </w:rPr>
        <w:t xml:space="preserve"> строка 02, 04, 06, 07, 08, 10–13 графа 13), не должно указываться никаких значений данных, в том числе нулевых и прочерков. </w:t>
      </w:r>
    </w:p>
    <w:p w:rsidR="00622E00" w:rsidRDefault="006436A5">
      <w:pPr>
        <w:widowControl w:val="0"/>
        <w:spacing w:line="360" w:lineRule="auto"/>
        <w:ind w:firstLine="709"/>
        <w:jc w:val="both"/>
        <w:outlineLvl w:val="1"/>
        <w:rPr>
          <w:sz w:val="28"/>
          <w:szCs w:val="28"/>
        </w:rPr>
      </w:pPr>
      <w:r>
        <w:rPr>
          <w:iCs/>
          <w:sz w:val="28"/>
          <w:szCs w:val="28"/>
        </w:rPr>
        <w:t xml:space="preserve">2. </w:t>
      </w:r>
      <w:r>
        <w:rPr>
          <w:sz w:val="28"/>
          <w:szCs w:val="28"/>
        </w:rPr>
        <w:t xml:space="preserve">В адресной части указывается полное наименование отчитывающейся организации в соответствии с учредительными документами, а затем </w:t>
      </w:r>
      <w:r>
        <w:rPr>
          <w:sz w:val="28"/>
          <w:szCs w:val="28"/>
        </w:rPr>
        <w:br/>
        <w:t xml:space="preserve">в скобках – краткое наименование. На бланке формы, содержащей данные </w:t>
      </w:r>
      <w:r>
        <w:rPr>
          <w:sz w:val="28"/>
          <w:szCs w:val="28"/>
        </w:rPr>
        <w:br/>
        <w:t xml:space="preserve">по обособленному подразделению юридического лица, указывается </w:t>
      </w:r>
      <w:r>
        <w:rPr>
          <w:sz w:val="28"/>
          <w:szCs w:val="28"/>
        </w:rPr>
        <w:lastRenderedPageBreak/>
        <w:t>наименование обособленного подразделения и юридического лица, к которому оно относится.</w:t>
      </w:r>
    </w:p>
    <w:p w:rsidR="00622E00" w:rsidRDefault="006436A5">
      <w:pPr>
        <w:widowControl w:val="0"/>
        <w:spacing w:line="360" w:lineRule="auto"/>
        <w:ind w:firstLine="709"/>
        <w:jc w:val="both"/>
        <w:rPr>
          <w:sz w:val="28"/>
          <w:szCs w:val="28"/>
        </w:rPr>
      </w:pPr>
      <w:r>
        <w:rPr>
          <w:sz w:val="28"/>
          <w:szCs w:val="28"/>
        </w:rPr>
        <w:t xml:space="preserve">По строке «Почтовый адрес» указывается наименование субъекта Российской Федерации, юридический адрес с почтовым индексом, указанный </w:t>
      </w:r>
      <w:r>
        <w:rPr>
          <w:sz w:val="28"/>
          <w:szCs w:val="28"/>
        </w:rPr>
        <w:br/>
        <w:t>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622E00" w:rsidRDefault="006436A5">
      <w:pPr>
        <w:widowControl w:val="0"/>
        <w:spacing w:line="360" w:lineRule="auto"/>
        <w:ind w:firstLine="709"/>
        <w:jc w:val="both"/>
        <w:outlineLvl w:val="1"/>
        <w:rPr>
          <w:sz w:val="28"/>
          <w:szCs w:val="28"/>
        </w:rPr>
      </w:pPr>
      <w:r>
        <w:rPr>
          <w:sz w:val="28"/>
          <w:szCs w:val="28"/>
        </w:rPr>
        <w:t xml:space="preserve">В кодовой части титульного листа формы на основании Уведомления </w:t>
      </w:r>
      <w:r>
        <w:rPr>
          <w:sz w:val="28"/>
          <w:szCs w:val="28"/>
        </w:rPr>
        <w:br/>
        <w:t xml:space="preserve">о присвоении кода ОКПО (идентификационного номера), размещенного </w:t>
      </w:r>
      <w:r>
        <w:rPr>
          <w:sz w:val="28"/>
          <w:szCs w:val="28"/>
        </w:rPr>
        <w:br/>
        <w:t>на сайте системы сбора отчетности Росстата в информационно-телекоммуникационной сети «Интернет» по адресу: http://websbor.gks.ru/</w:t>
      </w:r>
      <w:r>
        <w:rPr>
          <w:sz w:val="28"/>
          <w:szCs w:val="28"/>
          <w:lang w:val="en-US"/>
        </w:rPr>
        <w:t>online</w:t>
      </w:r>
      <w:r>
        <w:rPr>
          <w:sz w:val="28"/>
          <w:szCs w:val="28"/>
        </w:rPr>
        <w:t>/</w:t>
      </w:r>
      <w:r>
        <w:rPr>
          <w:sz w:val="28"/>
          <w:szCs w:val="28"/>
          <w:lang w:val="en-US"/>
        </w:rPr>
        <w:t>info</w:t>
      </w:r>
      <w:r>
        <w:rPr>
          <w:sz w:val="28"/>
          <w:szCs w:val="28"/>
        </w:rPr>
        <w:t>, отчитывающаяся организация проставляет:</w:t>
      </w:r>
    </w:p>
    <w:p w:rsidR="00622E00" w:rsidRDefault="006436A5">
      <w:pPr>
        <w:widowControl w:val="0"/>
        <w:spacing w:line="360" w:lineRule="auto"/>
        <w:ind w:firstLine="709"/>
        <w:jc w:val="both"/>
        <w:rPr>
          <w:sz w:val="28"/>
          <w:szCs w:val="28"/>
        </w:rPr>
      </w:pPr>
      <w:r>
        <w:rPr>
          <w:sz w:val="28"/>
          <w:szCs w:val="28"/>
        </w:rPr>
        <w:t>код по Общероссийскому классификатору предприятий и организаций (ОКПО) (не менее 8 знаков) для:</w:t>
      </w:r>
    </w:p>
    <w:p w:rsidR="00622E00" w:rsidRDefault="006436A5">
      <w:pPr>
        <w:widowControl w:val="0"/>
        <w:spacing w:line="360" w:lineRule="auto"/>
        <w:ind w:firstLine="709"/>
        <w:jc w:val="both"/>
        <w:rPr>
          <w:sz w:val="28"/>
          <w:szCs w:val="28"/>
        </w:rPr>
      </w:pPr>
      <w:r>
        <w:rPr>
          <w:sz w:val="28"/>
          <w:szCs w:val="28"/>
        </w:rPr>
        <w:t>юридического лица, не имеющего обособленных подразделений;</w:t>
      </w:r>
    </w:p>
    <w:p w:rsidR="00622E00" w:rsidRDefault="006436A5">
      <w:pPr>
        <w:widowControl w:val="0"/>
        <w:spacing w:line="360" w:lineRule="auto"/>
        <w:ind w:firstLine="709"/>
        <w:jc w:val="both"/>
        <w:rPr>
          <w:sz w:val="28"/>
          <w:szCs w:val="28"/>
        </w:rPr>
      </w:pPr>
      <w:r>
        <w:rPr>
          <w:sz w:val="28"/>
          <w:szCs w:val="28"/>
        </w:rPr>
        <w:t>юридического лица, у которого все его обособленные подразделения находятся в одном с ним субъекте Российской Федерации;</w:t>
      </w:r>
    </w:p>
    <w:p w:rsidR="00622E00" w:rsidRDefault="006436A5">
      <w:pPr>
        <w:widowControl w:val="0"/>
        <w:spacing w:line="360" w:lineRule="auto"/>
        <w:ind w:firstLine="709"/>
        <w:jc w:val="both"/>
        <w:rPr>
          <w:sz w:val="28"/>
          <w:szCs w:val="28"/>
        </w:rPr>
      </w:pPr>
      <w:r>
        <w:rPr>
          <w:sz w:val="28"/>
          <w:szCs w:val="28"/>
        </w:rPr>
        <w:t>идентификационный номер (не менее 14 знаков) для:</w:t>
      </w:r>
    </w:p>
    <w:p w:rsidR="00622E00" w:rsidRDefault="006436A5">
      <w:pPr>
        <w:widowControl w:val="0"/>
        <w:spacing w:line="360" w:lineRule="auto"/>
        <w:ind w:firstLine="709"/>
        <w:jc w:val="both"/>
        <w:rPr>
          <w:sz w:val="28"/>
          <w:szCs w:val="28"/>
        </w:rPr>
      </w:pPr>
      <w:r>
        <w:rPr>
          <w:sz w:val="28"/>
          <w:szCs w:val="28"/>
        </w:rPr>
        <w:t xml:space="preserve">головного подразделения юридического лица, в данные которого включены обособленные подразделения, находящиеся в одном субъекте Российской Федерации с юридическим лицом (в случае наличия обособленных подразделений в разных субъектах Российской Федерации </w:t>
      </w:r>
      <w:r>
        <w:rPr>
          <w:sz w:val="28"/>
          <w:szCs w:val="28"/>
        </w:rPr>
        <w:br/>
        <w:t>с юридическим лицом);</w:t>
      </w:r>
    </w:p>
    <w:p w:rsidR="00622E00" w:rsidRDefault="006436A5">
      <w:pPr>
        <w:widowControl w:val="0"/>
        <w:spacing w:line="360" w:lineRule="auto"/>
        <w:ind w:firstLine="709"/>
        <w:jc w:val="both"/>
        <w:rPr>
          <w:sz w:val="28"/>
          <w:szCs w:val="28"/>
        </w:rPr>
      </w:pPr>
      <w:r>
        <w:rPr>
          <w:sz w:val="28"/>
          <w:szCs w:val="28"/>
        </w:rPr>
        <w:t>обособленного подразделения, находящегося на территории субъекта Российской Федерации, отличного от местонахождения юридического лица.</w:t>
      </w:r>
    </w:p>
    <w:p w:rsidR="00622E00" w:rsidRDefault="006436A5">
      <w:pPr>
        <w:widowControl w:val="0"/>
        <w:spacing w:line="360" w:lineRule="auto"/>
        <w:ind w:firstLine="709"/>
        <w:jc w:val="both"/>
        <w:outlineLvl w:val="1"/>
        <w:rPr>
          <w:sz w:val="28"/>
          <w:szCs w:val="28"/>
        </w:rPr>
      </w:pPr>
      <w:r>
        <w:rPr>
          <w:sz w:val="28"/>
          <w:szCs w:val="28"/>
        </w:rPr>
        <w:t>Данные приводятся в тех единицах измерения, которые указаны в форме, в целых числах.</w:t>
      </w:r>
    </w:p>
    <w:p w:rsidR="00622E00" w:rsidRDefault="006436A5">
      <w:pPr>
        <w:widowControl w:val="0"/>
        <w:spacing w:line="360" w:lineRule="auto"/>
        <w:ind w:firstLine="709"/>
        <w:jc w:val="both"/>
        <w:rPr>
          <w:sz w:val="28"/>
          <w:szCs w:val="28"/>
        </w:rPr>
      </w:pPr>
      <w:r>
        <w:rPr>
          <w:sz w:val="28"/>
          <w:szCs w:val="28"/>
        </w:rPr>
        <w:t>3. Для целей заполнения формы к основным фондам</w:t>
      </w:r>
      <w:r>
        <w:rPr>
          <w:sz w:val="28"/>
          <w:szCs w:val="28"/>
          <w:vertAlign w:val="superscript"/>
        </w:rPr>
        <w:t xml:space="preserve"> </w:t>
      </w:r>
      <w:r>
        <w:rPr>
          <w:sz w:val="28"/>
          <w:szCs w:val="28"/>
        </w:rPr>
        <w:t xml:space="preserve">относятся произведенные активы, подлежащие использованию неоднократно или </w:t>
      </w:r>
      <w:r>
        <w:rPr>
          <w:sz w:val="28"/>
          <w:szCs w:val="28"/>
        </w:rPr>
        <w:lastRenderedPageBreak/>
        <w:t xml:space="preserve">постоянно в течение длительного периода времени, но не менее одного года, для производства товаров и услуг (включая управленческие нужды), либо </w:t>
      </w:r>
      <w:r>
        <w:rPr>
          <w:sz w:val="28"/>
          <w:szCs w:val="28"/>
        </w:rPr>
        <w:br/>
        <w:t>для предоставления в этих же целях другим организациям и гражданам за плату во временное владение и пользование или во временное пользование.</w:t>
      </w:r>
    </w:p>
    <w:p w:rsidR="00622E00" w:rsidRDefault="006436A5">
      <w:pPr>
        <w:widowControl w:val="0"/>
        <w:spacing w:line="360" w:lineRule="auto"/>
        <w:ind w:firstLine="709"/>
        <w:jc w:val="both"/>
        <w:rPr>
          <w:sz w:val="28"/>
          <w:szCs w:val="28"/>
        </w:rPr>
      </w:pPr>
      <w:r>
        <w:rPr>
          <w:sz w:val="28"/>
          <w:szCs w:val="28"/>
        </w:rPr>
        <w:t xml:space="preserve">Состав активов, относящихся в статистическом учете к основным фондам и отражаемых в форме № 11 (краткая), соответствует Общероссийскому классификатору основных фондов ОК 013-2014, введенному в действие </w:t>
      </w:r>
      <w:r>
        <w:rPr>
          <w:sz w:val="28"/>
          <w:szCs w:val="28"/>
        </w:rPr>
        <w:br/>
        <w:t xml:space="preserve">с 1 января 2017 г. приказом </w:t>
      </w:r>
      <w:proofErr w:type="spellStart"/>
      <w:r>
        <w:rPr>
          <w:sz w:val="28"/>
          <w:szCs w:val="28"/>
        </w:rPr>
        <w:t>Росстандарта</w:t>
      </w:r>
      <w:proofErr w:type="spellEnd"/>
      <w:r>
        <w:rPr>
          <w:sz w:val="28"/>
          <w:szCs w:val="28"/>
        </w:rPr>
        <w:t xml:space="preserve"> от 12 декабря 2014 г. № 2018-ст </w:t>
      </w:r>
      <w:r>
        <w:rPr>
          <w:sz w:val="28"/>
          <w:szCs w:val="28"/>
        </w:rPr>
        <w:br/>
        <w:t>(далее – ОКОФ).</w:t>
      </w:r>
    </w:p>
    <w:p w:rsidR="00622E00" w:rsidRDefault="006436A5">
      <w:pPr>
        <w:widowControl w:val="0"/>
        <w:spacing w:line="360" w:lineRule="auto"/>
        <w:ind w:firstLine="709"/>
        <w:jc w:val="both"/>
        <w:rPr>
          <w:sz w:val="28"/>
          <w:szCs w:val="28"/>
        </w:rPr>
      </w:pPr>
      <w:r>
        <w:rPr>
          <w:sz w:val="28"/>
          <w:szCs w:val="28"/>
        </w:rPr>
        <w:t xml:space="preserve">Особенностью является только то, что объекты военного назначения включаются в состав основных фондов только в случае, если они могут иметь альтернативное гражданское применение (здания, такие сооружения, как аэродромы, доки, дороги, транспортные средства, пригодные для невоенных перевозок людей и грузов, компьютеры, коммуникационное оборудование, медицинская аппаратура и так далее). Незавершенные активы, относящиеся </w:t>
      </w:r>
      <w:r>
        <w:rPr>
          <w:sz w:val="28"/>
          <w:szCs w:val="28"/>
        </w:rPr>
        <w:br/>
        <w:t xml:space="preserve">к основным фондам, не включаются в общий итог по основным фондам, </w:t>
      </w:r>
      <w:r>
        <w:rPr>
          <w:sz w:val="28"/>
          <w:szCs w:val="28"/>
        </w:rPr>
        <w:br/>
        <w:t xml:space="preserve">а отражаются обособленно в разделе </w:t>
      </w:r>
      <w:r>
        <w:rPr>
          <w:sz w:val="28"/>
          <w:szCs w:val="28"/>
          <w:lang w:val="en-US"/>
        </w:rPr>
        <w:t>III</w:t>
      </w:r>
      <w:r>
        <w:rPr>
          <w:sz w:val="28"/>
          <w:szCs w:val="28"/>
        </w:rPr>
        <w:t xml:space="preserve"> формы.</w:t>
      </w:r>
    </w:p>
    <w:p w:rsidR="00622E00" w:rsidRDefault="006436A5">
      <w:pPr>
        <w:widowControl w:val="0"/>
        <w:spacing w:line="360" w:lineRule="auto"/>
        <w:ind w:firstLine="709"/>
        <w:jc w:val="both"/>
        <w:outlineLvl w:val="1"/>
        <w:rPr>
          <w:sz w:val="28"/>
          <w:szCs w:val="28"/>
        </w:rPr>
      </w:pPr>
      <w:r>
        <w:rPr>
          <w:sz w:val="28"/>
          <w:szCs w:val="28"/>
        </w:rPr>
        <w:t xml:space="preserve">Не включаются в состав основных фондов и не отражаются в </w:t>
      </w:r>
      <w:hyperlink r:id="rId11" w:tooltip="consultantplus://offline/main?base=LAW;n=101190;fld=134;dst=100139" w:history="1">
        <w:r>
          <w:rPr>
            <w:sz w:val="28"/>
            <w:szCs w:val="28"/>
          </w:rPr>
          <w:t>форме</w:t>
        </w:r>
      </w:hyperlink>
      <w:r>
        <w:rPr>
          <w:sz w:val="28"/>
          <w:szCs w:val="28"/>
        </w:rPr>
        <w:t>:</w:t>
      </w:r>
    </w:p>
    <w:p w:rsidR="00622E00" w:rsidRDefault="006436A5">
      <w:pPr>
        <w:widowControl w:val="0"/>
        <w:spacing w:line="360" w:lineRule="auto"/>
        <w:ind w:firstLine="709"/>
        <w:jc w:val="both"/>
        <w:rPr>
          <w:sz w:val="28"/>
          <w:szCs w:val="28"/>
        </w:rPr>
      </w:pPr>
      <w:r>
        <w:rPr>
          <w:sz w:val="28"/>
          <w:szCs w:val="28"/>
        </w:rPr>
        <w:t xml:space="preserve">объекты, учитываемые в бухгалтерском балансе в статье «Земельные участки и объекты природопользования»; в статистике они относятся </w:t>
      </w:r>
      <w:r>
        <w:rPr>
          <w:sz w:val="28"/>
          <w:szCs w:val="28"/>
        </w:rPr>
        <w:br/>
        <w:t>к непроизведенным активам;</w:t>
      </w:r>
    </w:p>
    <w:p w:rsidR="00622E00" w:rsidRDefault="006436A5">
      <w:pPr>
        <w:widowControl w:val="0"/>
        <w:spacing w:line="360" w:lineRule="auto"/>
        <w:ind w:firstLine="709"/>
        <w:jc w:val="both"/>
        <w:rPr>
          <w:sz w:val="28"/>
          <w:szCs w:val="28"/>
        </w:rPr>
      </w:pPr>
      <w:r>
        <w:rPr>
          <w:sz w:val="28"/>
          <w:szCs w:val="28"/>
        </w:rPr>
        <w:t>нематериальные непроизведенные активы: обращающиеся контракты, договора аренды и лицензии, а также маркетинговые активы (в том числе «торговые знаки») и гудвилл (деловая репутация организаций);</w:t>
      </w:r>
    </w:p>
    <w:p w:rsidR="00622E00" w:rsidRDefault="006436A5">
      <w:pPr>
        <w:widowControl w:val="0"/>
        <w:spacing w:line="360" w:lineRule="auto"/>
        <w:ind w:firstLine="709"/>
        <w:jc w:val="both"/>
        <w:rPr>
          <w:sz w:val="28"/>
          <w:szCs w:val="28"/>
        </w:rPr>
      </w:pPr>
      <w:r>
        <w:rPr>
          <w:sz w:val="28"/>
          <w:szCs w:val="28"/>
        </w:rPr>
        <w:t xml:space="preserve">драгоценности, ювелирные изделия, произведения искусства; </w:t>
      </w:r>
      <w:r>
        <w:rPr>
          <w:sz w:val="28"/>
          <w:szCs w:val="28"/>
        </w:rPr>
        <w:br/>
        <w:t>в статистике они относятся к ценностям;</w:t>
      </w:r>
    </w:p>
    <w:p w:rsidR="00622E00" w:rsidRDefault="006436A5">
      <w:pPr>
        <w:widowControl w:val="0"/>
        <w:spacing w:line="360" w:lineRule="auto"/>
        <w:ind w:firstLine="709"/>
        <w:jc w:val="both"/>
        <w:rPr>
          <w:sz w:val="28"/>
          <w:szCs w:val="28"/>
        </w:rPr>
      </w:pPr>
      <w:r>
        <w:rPr>
          <w:sz w:val="28"/>
          <w:szCs w:val="28"/>
        </w:rPr>
        <w:t>активы, отвечающие определению основных фондов, но имеющие стоимость не более 100 000 рублей за единицу.</w:t>
      </w:r>
    </w:p>
    <w:p w:rsidR="00622E00" w:rsidRDefault="006436A5">
      <w:pPr>
        <w:widowControl w:val="0"/>
        <w:spacing w:line="360" w:lineRule="auto"/>
        <w:ind w:firstLine="709"/>
        <w:jc w:val="both"/>
        <w:rPr>
          <w:sz w:val="28"/>
          <w:szCs w:val="28"/>
        </w:rPr>
      </w:pPr>
      <w:r>
        <w:rPr>
          <w:sz w:val="28"/>
          <w:szCs w:val="28"/>
        </w:rPr>
        <w:t xml:space="preserve">Таким образом, в форме № 11 (краткая) за 2023 отчетный год организация отражает только данные об основных средствах, имеющих стоимость свыше </w:t>
      </w:r>
      <w:r>
        <w:rPr>
          <w:sz w:val="28"/>
          <w:szCs w:val="28"/>
        </w:rPr>
        <w:lastRenderedPageBreak/>
        <w:t>100 000 рублей за единицу по состоянию на конец года.</w:t>
      </w:r>
    </w:p>
    <w:p w:rsidR="00622E00" w:rsidRDefault="006436A5">
      <w:pPr>
        <w:widowControl w:val="0"/>
        <w:spacing w:line="360" w:lineRule="auto"/>
        <w:ind w:firstLine="709"/>
        <w:jc w:val="both"/>
        <w:rPr>
          <w:sz w:val="28"/>
          <w:szCs w:val="28"/>
        </w:rPr>
      </w:pPr>
      <w:r>
        <w:rPr>
          <w:sz w:val="28"/>
          <w:szCs w:val="28"/>
        </w:rPr>
        <w:t>Указанный стоимостной лимит применяется для группы однотипных малоценных объектов. Например, при отражении стоимости библиотечного фонда следует исходить из стоимости совокупного фонда, а не стоимости одной книги или издания; при отражении культивируемых биологических активов – из стоимости стада (табуна, отары и прочей совокупности) или всех объектов озеленения, а не из стоимости одного животного или дерева и тому подобное. Единицей учета основных средств в данном случае считается группа объектов основных средств.</w:t>
      </w:r>
    </w:p>
    <w:p w:rsidR="00622E00" w:rsidRDefault="006436A5">
      <w:pPr>
        <w:widowControl w:val="0"/>
        <w:spacing w:line="360" w:lineRule="auto"/>
        <w:ind w:firstLine="709"/>
        <w:jc w:val="both"/>
        <w:outlineLvl w:val="1"/>
        <w:rPr>
          <w:sz w:val="28"/>
          <w:szCs w:val="28"/>
        </w:rPr>
      </w:pPr>
      <w:r>
        <w:rPr>
          <w:sz w:val="28"/>
          <w:szCs w:val="28"/>
        </w:rPr>
        <w:t xml:space="preserve">Эти стоимостные критерии следует применять к объекту классификации в целом, по ОКОФ. Объектом классификации материальных основных фондов является объект со всеми приспособлениями и принадлежностями к нему. </w:t>
      </w:r>
    </w:p>
    <w:p w:rsidR="00622E00" w:rsidRDefault="006436A5">
      <w:pPr>
        <w:widowControl w:val="0"/>
        <w:spacing w:line="360" w:lineRule="auto"/>
        <w:ind w:firstLine="709"/>
        <w:jc w:val="both"/>
        <w:rPr>
          <w:sz w:val="28"/>
          <w:szCs w:val="28"/>
        </w:rPr>
      </w:pPr>
      <w:r>
        <w:rPr>
          <w:sz w:val="28"/>
          <w:szCs w:val="28"/>
        </w:rPr>
        <w:t xml:space="preserve">В частности, объектом классификации информационного, компьютерного и телекоммуникационного оборудования (ИКТ) считается каждая машина, укомплектованная всеми приспособлениями и принадлежностями, необходимыми для выполнения возложенных на нее функций. </w:t>
      </w:r>
    </w:p>
    <w:p w:rsidR="00622E00" w:rsidRDefault="006436A5">
      <w:pPr>
        <w:widowControl w:val="0"/>
        <w:spacing w:line="360" w:lineRule="auto"/>
        <w:ind w:firstLine="709"/>
        <w:jc w:val="both"/>
        <w:rPr>
          <w:sz w:val="28"/>
          <w:szCs w:val="28"/>
        </w:rPr>
      </w:pPr>
      <w:r>
        <w:rPr>
          <w:sz w:val="28"/>
          <w:szCs w:val="28"/>
        </w:rPr>
        <w:t xml:space="preserve">Данные об основных средствах, имеющих стоимость ниже указанного стоимостного лимита, в форме не отражаются ни в наличии на конец года, ни </w:t>
      </w:r>
      <w:r>
        <w:rPr>
          <w:sz w:val="28"/>
          <w:szCs w:val="28"/>
        </w:rPr>
        <w:br/>
        <w:t>в движении в течение года</w:t>
      </w:r>
      <w:r>
        <w:rPr>
          <w:i/>
          <w:sz w:val="28"/>
          <w:szCs w:val="28"/>
        </w:rPr>
        <w:t xml:space="preserve">. </w:t>
      </w:r>
      <w:r>
        <w:rPr>
          <w:sz w:val="28"/>
          <w:szCs w:val="28"/>
        </w:rPr>
        <w:t>При заполнении данных об основных фондах, соответствующих стоимостному лимиту, необходимо учитывать их первоначальную стоимость, а не балансовую стоимость, по которой объекты основных фондов учитываются в бухгалтерском учете.</w:t>
      </w:r>
    </w:p>
    <w:p w:rsidR="00622E00" w:rsidRDefault="006436A5">
      <w:pPr>
        <w:widowControl w:val="0"/>
        <w:spacing w:line="360" w:lineRule="auto"/>
        <w:ind w:firstLine="709"/>
        <w:jc w:val="both"/>
        <w:outlineLvl w:val="1"/>
        <w:rPr>
          <w:sz w:val="28"/>
          <w:szCs w:val="28"/>
        </w:rPr>
      </w:pPr>
      <w:r>
        <w:rPr>
          <w:sz w:val="28"/>
          <w:szCs w:val="28"/>
        </w:rPr>
        <w:t>Изменение в течение года стоимости имеющихся объектов основных фондов за счет модернизации, реконструкции объектов, а также приобретения отдельных предметов, входящих в объект классификации по ОКОФ (</w:t>
      </w:r>
      <w:proofErr w:type="spellStart"/>
      <w:r>
        <w:rPr>
          <w:sz w:val="28"/>
          <w:szCs w:val="28"/>
        </w:rPr>
        <w:t>доукомплектация</w:t>
      </w:r>
      <w:proofErr w:type="spellEnd"/>
      <w:r>
        <w:rPr>
          <w:sz w:val="28"/>
          <w:szCs w:val="28"/>
        </w:rPr>
        <w:t>) учитывается независимо от величины изменения стоимости данных объектов.</w:t>
      </w:r>
    </w:p>
    <w:p w:rsidR="00622E00" w:rsidRDefault="006436A5">
      <w:pPr>
        <w:widowControl w:val="0"/>
        <w:spacing w:line="360" w:lineRule="auto"/>
        <w:ind w:firstLine="709"/>
        <w:jc w:val="both"/>
        <w:rPr>
          <w:sz w:val="28"/>
          <w:szCs w:val="28"/>
        </w:rPr>
      </w:pPr>
      <w:r>
        <w:rPr>
          <w:sz w:val="28"/>
          <w:szCs w:val="28"/>
        </w:rPr>
        <w:t xml:space="preserve">Одни и те же объекты не могут включаться в итог наличия основных фондов одновременно у арендодателя и арендатора. Поэтому арендованные основные фонды включаются в общий итог по основным фондам </w:t>
      </w:r>
      <w:r>
        <w:rPr>
          <w:sz w:val="28"/>
          <w:szCs w:val="28"/>
        </w:rPr>
        <w:br/>
      </w:r>
      <w:r>
        <w:rPr>
          <w:sz w:val="28"/>
          <w:szCs w:val="28"/>
        </w:rPr>
        <w:lastRenderedPageBreak/>
        <w:t xml:space="preserve">по </w:t>
      </w:r>
      <w:hyperlink r:id="rId12" w:tooltip="consultantplus://offline/ref=C36C5DA36ED9DD2D780DF4B85C12CFBCA59C0710B368F9E4375E89965BD6BF85CA1095881BE9D251O1R1H" w:history="1">
        <w:r>
          <w:rPr>
            <w:sz w:val="28"/>
            <w:szCs w:val="28"/>
          </w:rPr>
          <w:t xml:space="preserve">форме </w:t>
        </w:r>
      </w:hyperlink>
      <w:r>
        <w:rPr>
          <w:sz w:val="28"/>
          <w:szCs w:val="28"/>
        </w:rPr>
        <w:t xml:space="preserve">той организацией, у которой они учитываются </w:t>
      </w:r>
      <w:r>
        <w:rPr>
          <w:sz w:val="28"/>
          <w:szCs w:val="28"/>
        </w:rPr>
        <w:br/>
        <w:t xml:space="preserve">на балансовом счете в качестве основных фондов. Соответственно, </w:t>
      </w:r>
      <w:r>
        <w:rPr>
          <w:sz w:val="28"/>
          <w:szCs w:val="28"/>
        </w:rPr>
        <w:br/>
        <w:t xml:space="preserve">та организация, которая учитывает эти основные фонды на </w:t>
      </w:r>
      <w:proofErr w:type="spellStart"/>
      <w:r>
        <w:rPr>
          <w:sz w:val="28"/>
          <w:szCs w:val="28"/>
        </w:rPr>
        <w:t>забалансовом</w:t>
      </w:r>
      <w:proofErr w:type="spellEnd"/>
      <w:r>
        <w:rPr>
          <w:sz w:val="28"/>
          <w:szCs w:val="28"/>
        </w:rPr>
        <w:t xml:space="preserve"> счете, в общий итог своих основных фондов их не включает. </w:t>
      </w:r>
    </w:p>
    <w:p w:rsidR="00622E00" w:rsidRDefault="006436A5">
      <w:pPr>
        <w:widowControl w:val="0"/>
        <w:spacing w:line="360" w:lineRule="auto"/>
        <w:ind w:firstLine="709"/>
        <w:jc w:val="both"/>
        <w:rPr>
          <w:sz w:val="28"/>
          <w:szCs w:val="28"/>
        </w:rPr>
      </w:pPr>
      <w:r>
        <w:rPr>
          <w:sz w:val="28"/>
          <w:szCs w:val="28"/>
        </w:rPr>
        <w:t xml:space="preserve">Стоимость осуществленных в течение года капитальных вложений </w:t>
      </w:r>
      <w:r>
        <w:rPr>
          <w:sz w:val="28"/>
          <w:szCs w:val="28"/>
        </w:rPr>
        <w:br/>
        <w:t xml:space="preserve">на неотделимые улучшения арендованных основных средств учитывает у себя </w:t>
      </w:r>
      <w:r>
        <w:rPr>
          <w:sz w:val="28"/>
          <w:szCs w:val="28"/>
        </w:rPr>
        <w:br/>
        <w:t xml:space="preserve">в </w:t>
      </w:r>
      <w:hyperlink r:id="rId13" w:tooltip="consultantplus://offline/ref=2BE9757B7D56BD236626A35A12B01F47FE62E11E2C35282C7FDF340FC09D62ADD9D3A5389E92FD9Ao50EH" w:history="1">
        <w:r>
          <w:rPr>
            <w:sz w:val="28"/>
            <w:szCs w:val="28"/>
          </w:rPr>
          <w:t xml:space="preserve">форме </w:t>
        </w:r>
      </w:hyperlink>
      <w:r>
        <w:rPr>
          <w:sz w:val="28"/>
          <w:szCs w:val="28"/>
        </w:rPr>
        <w:t xml:space="preserve">организация-арендатор (если иное не предусмотрено договором аренды) в разрезе видов основных фондов по строке 01 и другим строкам </w:t>
      </w:r>
      <w:r>
        <w:rPr>
          <w:sz w:val="28"/>
          <w:szCs w:val="28"/>
        </w:rPr>
        <w:br/>
        <w:t xml:space="preserve">в соответствии с ОКОФ (например, возведенные перегородки </w:t>
      </w:r>
      <w:r>
        <w:rPr>
          <w:sz w:val="28"/>
          <w:szCs w:val="28"/>
        </w:rPr>
        <w:br/>
        <w:t xml:space="preserve">в арендуемом помещении – по строке 02 «здания», затраты на модернизацию производственной линии – по строке 05 «машины и оборудование») в графе 4 как создание новой стоимости и в графах 9, 10 как наличие основных фондов </w:t>
      </w:r>
      <w:r>
        <w:rPr>
          <w:sz w:val="28"/>
          <w:szCs w:val="28"/>
        </w:rPr>
        <w:br/>
        <w:t xml:space="preserve">и так далее. </w:t>
      </w:r>
    </w:p>
    <w:p w:rsidR="00622E00" w:rsidRDefault="006436A5">
      <w:pPr>
        <w:widowControl w:val="0"/>
        <w:spacing w:line="360" w:lineRule="auto"/>
        <w:ind w:firstLine="709"/>
        <w:jc w:val="both"/>
        <w:rPr>
          <w:sz w:val="28"/>
          <w:szCs w:val="28"/>
        </w:rPr>
      </w:pPr>
      <w:r>
        <w:rPr>
          <w:sz w:val="28"/>
          <w:szCs w:val="28"/>
        </w:rPr>
        <w:t xml:space="preserve">Такой же принцип должен соблюдаться при отражении в форме </w:t>
      </w:r>
      <w:r>
        <w:rPr>
          <w:sz w:val="28"/>
          <w:szCs w:val="28"/>
        </w:rPr>
        <w:br/>
        <w:t xml:space="preserve"> основных фондов, являющихся объектами концессионных соглашений: имущество, являющееся объектом концессионного соглашения, отражается </w:t>
      </w:r>
      <w:r>
        <w:rPr>
          <w:sz w:val="28"/>
          <w:szCs w:val="28"/>
        </w:rPr>
        <w:br/>
        <w:t xml:space="preserve">в данных формы у той стороны соглашения, у которой это имущество числится на балансе. Расходы на создание, реконструкцию, модернизацию имущества, являющегося объектом концессионного соглашения, после введения его </w:t>
      </w:r>
      <w:r>
        <w:rPr>
          <w:sz w:val="28"/>
          <w:szCs w:val="28"/>
        </w:rPr>
        <w:br/>
        <w:t>в эксплуатацию, должны быть отражены концессионером в данных по форме по графе 4 по строке, соответствующей виду имущества, являющегося объектом концессионного соглашения.</w:t>
      </w:r>
    </w:p>
    <w:p w:rsidR="00622E00" w:rsidRDefault="006436A5">
      <w:pPr>
        <w:widowControl w:val="0"/>
        <w:spacing w:line="360" w:lineRule="auto"/>
        <w:ind w:firstLine="709"/>
        <w:jc w:val="both"/>
        <w:outlineLvl w:val="1"/>
        <w:rPr>
          <w:sz w:val="28"/>
          <w:szCs w:val="28"/>
        </w:rPr>
      </w:pPr>
      <w:r>
        <w:rPr>
          <w:sz w:val="28"/>
          <w:szCs w:val="28"/>
        </w:rPr>
        <w:t xml:space="preserve">4. В форме № 11 (краткая) данные об основных фондах отражаются </w:t>
      </w:r>
      <w:r>
        <w:rPr>
          <w:sz w:val="28"/>
          <w:szCs w:val="28"/>
        </w:rPr>
        <w:br/>
        <w:t>по полной учетной и остаточной балансовой стоимости.</w:t>
      </w:r>
    </w:p>
    <w:p w:rsidR="00622E00" w:rsidRDefault="006436A5">
      <w:pPr>
        <w:widowControl w:val="0"/>
        <w:spacing w:line="360" w:lineRule="auto"/>
        <w:ind w:firstLine="709"/>
        <w:jc w:val="both"/>
        <w:outlineLvl w:val="1"/>
        <w:rPr>
          <w:sz w:val="28"/>
          <w:szCs w:val="28"/>
        </w:rPr>
      </w:pPr>
      <w:r>
        <w:rPr>
          <w:sz w:val="28"/>
          <w:szCs w:val="28"/>
        </w:rPr>
        <w:t xml:space="preserve">Под полной учетной стоимостью основных фондов некоммерческих организаций понимается их отражаемая в бухгалтерском учете первоначальная стоимость, измененная в ходе проведенных переоценок основных фондов </w:t>
      </w:r>
      <w:r>
        <w:rPr>
          <w:sz w:val="28"/>
          <w:szCs w:val="28"/>
        </w:rPr>
        <w:br/>
        <w:t xml:space="preserve">и в других случаях, предусмотренных действующими нормативными актами </w:t>
      </w:r>
      <w:r>
        <w:rPr>
          <w:sz w:val="28"/>
          <w:szCs w:val="28"/>
        </w:rPr>
        <w:br/>
        <w:t>по учету основных средств.</w:t>
      </w:r>
    </w:p>
    <w:p w:rsidR="00622E00" w:rsidRDefault="006436A5">
      <w:pPr>
        <w:widowControl w:val="0"/>
        <w:spacing w:line="360" w:lineRule="auto"/>
        <w:ind w:firstLine="709"/>
        <w:jc w:val="both"/>
        <w:outlineLvl w:val="1"/>
        <w:rPr>
          <w:sz w:val="28"/>
          <w:szCs w:val="28"/>
        </w:rPr>
      </w:pPr>
      <w:r>
        <w:rPr>
          <w:sz w:val="28"/>
          <w:szCs w:val="28"/>
        </w:rPr>
        <w:t xml:space="preserve">Полная учетная стоимость для прошедших переоценку объектов </w:t>
      </w:r>
      <w:r>
        <w:rPr>
          <w:sz w:val="28"/>
          <w:szCs w:val="28"/>
        </w:rPr>
        <w:lastRenderedPageBreak/>
        <w:t>основных фондов равна их восстановительной стоимости на дату последней проведенной переоценки, то есть стоимости воспроизводства в ценах, существовавших на эту дату. Для объектов, не проходивших переоценки, она равна первоначальной стоимости (стоимости приобретения в ценах, существовавших на дату приобретения) с учетом ее изменения в результате достройки, дооборудования, реконструкции и частичной ликвидации.</w:t>
      </w:r>
    </w:p>
    <w:p w:rsidR="00622E00" w:rsidRDefault="006436A5">
      <w:pPr>
        <w:widowControl w:val="0"/>
        <w:spacing w:line="360" w:lineRule="auto"/>
        <w:ind w:firstLine="709"/>
        <w:jc w:val="both"/>
        <w:rPr>
          <w:sz w:val="28"/>
          <w:szCs w:val="28"/>
        </w:rPr>
      </w:pPr>
      <w:r>
        <w:rPr>
          <w:sz w:val="28"/>
          <w:szCs w:val="28"/>
        </w:rPr>
        <w:t xml:space="preserve">Под остаточной балансовой стоимостью понимается разница их полной учетной стоимости и величины учетного износа, начисленного за весь период </w:t>
      </w:r>
      <w:r>
        <w:rPr>
          <w:sz w:val="28"/>
          <w:szCs w:val="28"/>
        </w:rPr>
        <w:br/>
        <w:t xml:space="preserve">с начала эксплуатации соответствующих объектов, с учетом их изменения </w:t>
      </w:r>
      <w:r>
        <w:rPr>
          <w:sz w:val="28"/>
          <w:szCs w:val="28"/>
        </w:rPr>
        <w:br/>
        <w:t xml:space="preserve">в результате проведенных переоценок основных фондов. </w:t>
      </w:r>
    </w:p>
    <w:p w:rsidR="00622E00" w:rsidRDefault="006436A5">
      <w:pPr>
        <w:widowControl w:val="0"/>
        <w:spacing w:line="360" w:lineRule="auto"/>
        <w:ind w:firstLine="709"/>
        <w:jc w:val="both"/>
        <w:rPr>
          <w:sz w:val="28"/>
          <w:szCs w:val="28"/>
        </w:rPr>
      </w:pPr>
      <w:r>
        <w:rPr>
          <w:sz w:val="28"/>
          <w:szCs w:val="28"/>
        </w:rPr>
        <w:t xml:space="preserve">Остаточная балансовая стоимость основных фондов отражает изменение состояния основных фондов, постепенную утрату ими потребительских свойств </w:t>
      </w:r>
      <w:r>
        <w:rPr>
          <w:sz w:val="28"/>
          <w:szCs w:val="28"/>
        </w:rPr>
        <w:br/>
        <w:t xml:space="preserve">и стоимости в процессе эксплуатации под воздействием сил природы </w:t>
      </w:r>
      <w:r>
        <w:rPr>
          <w:sz w:val="28"/>
          <w:szCs w:val="28"/>
        </w:rPr>
        <w:br/>
        <w:t xml:space="preserve">и вследствие технического прогресса в размере накопленного износа. </w:t>
      </w:r>
    </w:p>
    <w:p w:rsidR="00622E00" w:rsidRDefault="006436A5">
      <w:pPr>
        <w:widowControl w:val="0"/>
        <w:spacing w:line="360" w:lineRule="auto"/>
        <w:ind w:firstLine="709"/>
        <w:jc w:val="both"/>
        <w:outlineLvl w:val="1"/>
        <w:rPr>
          <w:strike/>
          <w:sz w:val="28"/>
          <w:szCs w:val="28"/>
        </w:rPr>
      </w:pPr>
      <w:r>
        <w:rPr>
          <w:iCs/>
          <w:sz w:val="28"/>
          <w:szCs w:val="28"/>
        </w:rPr>
        <w:t xml:space="preserve">Под учетным износом основных фондов понимается изменение </w:t>
      </w:r>
      <w:r>
        <w:rPr>
          <w:sz w:val="28"/>
          <w:szCs w:val="28"/>
        </w:rPr>
        <w:t>состояния основных фондов, отражающее частичную или полную утрату ими потребительских свойств и стоимости в процессе эксплуатации</w:t>
      </w:r>
      <w:r>
        <w:rPr>
          <w:sz w:val="28"/>
          <w:szCs w:val="28"/>
        </w:rPr>
        <w:br/>
        <w:t>под воздействием сил природы, технического прогресса, роста производительности труда. Начисление износа производится на основе установленных методов и норм начисления амортизации (износа).</w:t>
      </w:r>
      <w:r>
        <w:rPr>
          <w:sz w:val="28"/>
          <w:szCs w:val="28"/>
        </w:rPr>
        <w:br/>
        <w:t>По основным средствам некоммерческих организаций, по которым начисляется амортизация, в учетный износ включается показатель амортизации, отражаемый в бухгалтерском учете.</w:t>
      </w:r>
    </w:p>
    <w:p w:rsidR="00622E00" w:rsidRDefault="006436A5">
      <w:pPr>
        <w:widowControl w:val="0"/>
        <w:spacing w:line="360" w:lineRule="auto"/>
        <w:ind w:firstLine="709"/>
        <w:jc w:val="both"/>
        <w:outlineLvl w:val="1"/>
        <w:rPr>
          <w:sz w:val="28"/>
          <w:szCs w:val="28"/>
        </w:rPr>
      </w:pPr>
      <w:r>
        <w:rPr>
          <w:sz w:val="28"/>
        </w:rPr>
        <w:t xml:space="preserve">Величина учетного износа равна сумме начисленной за отчетный период (или – для накопленного учетного износа – за период с начала эксплуатации) амортизации и (или) учтенного на </w:t>
      </w:r>
      <w:proofErr w:type="spellStart"/>
      <w:r>
        <w:rPr>
          <w:sz w:val="28"/>
        </w:rPr>
        <w:t>забалансовом</w:t>
      </w:r>
      <w:proofErr w:type="spellEnd"/>
      <w:r>
        <w:rPr>
          <w:sz w:val="28"/>
        </w:rPr>
        <w:t xml:space="preserve"> счете износа по тем основным фондам, на которые не начисляется амортизация. Учетный износ используется для определения изменения состояния всех основных фондов – как той </w:t>
      </w:r>
      <w:r>
        <w:rPr>
          <w:sz w:val="28"/>
        </w:rPr>
        <w:br/>
        <w:t xml:space="preserve">их части, по которой в бухгалтерском учете учитывается амортизация, </w:t>
      </w:r>
      <w:r>
        <w:rPr>
          <w:sz w:val="28"/>
        </w:rPr>
        <w:br/>
        <w:t xml:space="preserve">так и той, по которой амортизация не начисляется, но в бухгалтерской </w:t>
      </w:r>
      <w:r>
        <w:rPr>
          <w:sz w:val="28"/>
        </w:rPr>
        <w:lastRenderedPageBreak/>
        <w:t>отчетности определяется износ.</w:t>
      </w:r>
    </w:p>
    <w:p w:rsidR="00622E00" w:rsidRDefault="006436A5">
      <w:pPr>
        <w:widowControl w:val="0"/>
        <w:spacing w:line="360" w:lineRule="auto"/>
        <w:ind w:firstLine="709"/>
        <w:jc w:val="both"/>
        <w:outlineLvl w:val="0"/>
        <w:rPr>
          <w:sz w:val="28"/>
          <w:szCs w:val="28"/>
        </w:rPr>
      </w:pPr>
      <w:r>
        <w:rPr>
          <w:sz w:val="28"/>
          <w:szCs w:val="28"/>
        </w:rPr>
        <w:t xml:space="preserve">В соответствии с Федеральным стандартом бухгалтерского учета </w:t>
      </w:r>
      <w:r>
        <w:rPr>
          <w:sz w:val="28"/>
          <w:szCs w:val="28"/>
        </w:rPr>
        <w:br/>
        <w:t>для организаций государственного сектора «Основные средства»</w:t>
      </w:r>
      <w:r>
        <w:rPr>
          <w:sz w:val="28"/>
          <w:szCs w:val="28"/>
        </w:rPr>
        <w:br/>
        <w:t xml:space="preserve">(далее – Стандарт), утвержденным приказом Минфина России от 31 декабря 2016 г. № 257н (зарегистрирован Минюстом России 27 апреля 2017 г., регистрационный № 46518), объект основных фондов может быть принят </w:t>
      </w:r>
      <w:r>
        <w:rPr>
          <w:sz w:val="28"/>
          <w:szCs w:val="28"/>
        </w:rPr>
        <w:br/>
        <w:t>к бухгалтерскому учету в том случае, если прогнозируется получение экономических выгод или полезного потенциала от его использования, а также если его первоначальную стоимость можно надежно оценить.</w:t>
      </w:r>
    </w:p>
    <w:p w:rsidR="00622E00" w:rsidRDefault="006436A5">
      <w:pPr>
        <w:widowControl w:val="0"/>
        <w:spacing w:line="360" w:lineRule="auto"/>
        <w:ind w:firstLine="709"/>
        <w:jc w:val="both"/>
        <w:outlineLvl w:val="0"/>
        <w:rPr>
          <w:sz w:val="28"/>
          <w:szCs w:val="28"/>
        </w:rPr>
      </w:pPr>
      <w:r>
        <w:rPr>
          <w:sz w:val="28"/>
          <w:szCs w:val="28"/>
        </w:rPr>
        <w:t xml:space="preserve">Стандартом регламентируется перевод на </w:t>
      </w:r>
      <w:proofErr w:type="spellStart"/>
      <w:r>
        <w:rPr>
          <w:sz w:val="28"/>
          <w:szCs w:val="28"/>
        </w:rPr>
        <w:t>забалансовые</w:t>
      </w:r>
      <w:proofErr w:type="spellEnd"/>
      <w:r>
        <w:rPr>
          <w:sz w:val="28"/>
          <w:szCs w:val="28"/>
        </w:rPr>
        <w:t xml:space="preserve"> счета основных фондов, в отношении которых установлена невозможность получения экономических выгод или извлечения экономического потенциала, </w:t>
      </w:r>
      <w:r>
        <w:rPr>
          <w:sz w:val="28"/>
          <w:szCs w:val="28"/>
        </w:rPr>
        <w:br/>
        <w:t xml:space="preserve">до определения дальнейшего назначения данных объектов (списания, продажи или дальнейшего использования). Указанные основные фонды не отражаются </w:t>
      </w:r>
      <w:r>
        <w:rPr>
          <w:sz w:val="28"/>
          <w:szCs w:val="28"/>
        </w:rPr>
        <w:br/>
        <w:t xml:space="preserve">в данных по форме, даже в случае, если перевод на </w:t>
      </w:r>
      <w:proofErr w:type="spellStart"/>
      <w:r>
        <w:rPr>
          <w:sz w:val="28"/>
          <w:szCs w:val="28"/>
        </w:rPr>
        <w:t>забалансовые</w:t>
      </w:r>
      <w:proofErr w:type="spellEnd"/>
      <w:r>
        <w:rPr>
          <w:sz w:val="28"/>
          <w:szCs w:val="28"/>
        </w:rPr>
        <w:t xml:space="preserve"> счета осуществлен не в начале, а в середине отчетного года.</w:t>
      </w:r>
    </w:p>
    <w:p w:rsidR="00622E00" w:rsidRDefault="006436A5">
      <w:pPr>
        <w:widowControl w:val="0"/>
        <w:spacing w:line="360" w:lineRule="auto"/>
        <w:ind w:firstLine="709"/>
        <w:jc w:val="both"/>
        <w:outlineLvl w:val="0"/>
        <w:rPr>
          <w:sz w:val="28"/>
          <w:szCs w:val="28"/>
        </w:rPr>
      </w:pPr>
      <w:r>
        <w:rPr>
          <w:sz w:val="28"/>
          <w:szCs w:val="28"/>
        </w:rPr>
        <w:t>В соответствии с пунктом 13 Федерального стандарта бухгалтерского учета «Основные средства» (далее – ФСБУ 6/2020), утвержденного приказом Минфина России от 17 сентября 2020 г. № 204н (зарегистрирован Минюстом России 15 октября 2020 г., регистрационный № 60399) и применяемого некоммерческими организациями, кроме организаций бюджетной сферы, после признания объект основных средств оценивается в бухгалтерском учете одним из следующих способов:</w:t>
      </w:r>
    </w:p>
    <w:p w:rsidR="00622E00" w:rsidRDefault="006436A5">
      <w:pPr>
        <w:widowControl w:val="0"/>
        <w:spacing w:line="360" w:lineRule="auto"/>
        <w:ind w:firstLine="709"/>
        <w:jc w:val="both"/>
        <w:outlineLvl w:val="0"/>
        <w:rPr>
          <w:sz w:val="28"/>
          <w:szCs w:val="28"/>
        </w:rPr>
      </w:pPr>
      <w:r>
        <w:rPr>
          <w:sz w:val="28"/>
          <w:szCs w:val="28"/>
        </w:rPr>
        <w:t>по первоначальной стоимости, при котором стоимость основного средства и сумма амортизации не подлежит изменению за исключением случаев, связанных с улучшением и восстановлением этого объекта; при этом амортизация и обесценение отражаются отдельно от первоначальной стоимости и не изменяют ее;</w:t>
      </w:r>
    </w:p>
    <w:p w:rsidR="00622E00" w:rsidRDefault="006436A5">
      <w:pPr>
        <w:widowControl w:val="0"/>
        <w:spacing w:line="360" w:lineRule="auto"/>
        <w:ind w:firstLine="709"/>
        <w:jc w:val="both"/>
        <w:outlineLvl w:val="0"/>
        <w:rPr>
          <w:sz w:val="28"/>
          <w:szCs w:val="28"/>
        </w:rPr>
      </w:pPr>
      <w:r>
        <w:rPr>
          <w:sz w:val="28"/>
          <w:szCs w:val="28"/>
        </w:rPr>
        <w:t xml:space="preserve">по переоцененной стоимости, при котором стоимость основных средств регулярно переоценивается таким образом, чтобы она была равна или </w:t>
      </w:r>
      <w:r>
        <w:rPr>
          <w:sz w:val="28"/>
          <w:szCs w:val="28"/>
        </w:rPr>
        <w:br/>
      </w:r>
      <w:r>
        <w:rPr>
          <w:sz w:val="28"/>
          <w:szCs w:val="28"/>
        </w:rPr>
        <w:lastRenderedPageBreak/>
        <w:t>не отличалась существенно от их справедливой стоимости.</w:t>
      </w:r>
    </w:p>
    <w:p w:rsidR="00622E00" w:rsidRDefault="006436A5">
      <w:pPr>
        <w:widowControl w:val="0"/>
        <w:spacing w:line="360" w:lineRule="auto"/>
        <w:ind w:firstLine="709"/>
        <w:jc w:val="both"/>
        <w:outlineLvl w:val="1"/>
        <w:rPr>
          <w:sz w:val="28"/>
          <w:szCs w:val="28"/>
        </w:rPr>
      </w:pPr>
      <w:r>
        <w:rPr>
          <w:sz w:val="28"/>
          <w:szCs w:val="28"/>
        </w:rPr>
        <w:t xml:space="preserve">Изменение первоначальной стоимости основных средств допускается </w:t>
      </w:r>
      <w:r>
        <w:rPr>
          <w:sz w:val="28"/>
          <w:szCs w:val="28"/>
        </w:rPr>
        <w:br/>
        <w:t>в случаях переоценки, достройки, дооборудования, реконструкции, модернизации и частичной ликвидации соответствующих объектов.</w:t>
      </w:r>
    </w:p>
    <w:p w:rsidR="00622E00" w:rsidRDefault="006436A5">
      <w:pPr>
        <w:widowControl w:val="0"/>
        <w:spacing w:line="360" w:lineRule="auto"/>
        <w:ind w:firstLine="709"/>
        <w:jc w:val="both"/>
        <w:outlineLvl w:val="1"/>
        <w:rPr>
          <w:sz w:val="28"/>
          <w:szCs w:val="28"/>
        </w:rPr>
      </w:pPr>
      <w:r>
        <w:rPr>
          <w:sz w:val="28"/>
          <w:szCs w:val="28"/>
        </w:rPr>
        <w:t xml:space="preserve">Переоценка основных фондов и других экономических активов </w:t>
      </w:r>
      <w:r>
        <w:rPr>
          <w:sz w:val="28"/>
          <w:szCs w:val="28"/>
        </w:rPr>
        <w:br/>
        <w:t xml:space="preserve">в настоящее время законодательно регламентирована как </w:t>
      </w:r>
      <w:r>
        <w:rPr>
          <w:sz w:val="28"/>
          <w:szCs w:val="28"/>
        </w:rPr>
        <w:br/>
        <w:t xml:space="preserve">для организаций государственного сектора и казны (федеральной, субъекта Российской Федерации или муниципальной), так и для прочих некоммерческих организаций. </w:t>
      </w:r>
    </w:p>
    <w:p w:rsidR="00622E00" w:rsidRDefault="00622E00">
      <w:pPr>
        <w:widowControl w:val="0"/>
        <w:spacing w:line="360" w:lineRule="auto"/>
        <w:ind w:firstLine="709"/>
        <w:jc w:val="both"/>
        <w:rPr>
          <w:sz w:val="28"/>
        </w:rPr>
      </w:pPr>
    </w:p>
    <w:p w:rsidR="00622E00" w:rsidRDefault="006436A5">
      <w:pPr>
        <w:widowControl w:val="0"/>
        <w:numPr>
          <w:ilvl w:val="0"/>
          <w:numId w:val="11"/>
        </w:numPr>
        <w:spacing w:after="60" w:line="360" w:lineRule="auto"/>
        <w:ind w:left="1418" w:hanging="513"/>
        <w:jc w:val="center"/>
        <w:outlineLvl w:val="1"/>
        <w:rPr>
          <w:b/>
          <w:sz w:val="28"/>
          <w:szCs w:val="28"/>
        </w:rPr>
      </w:pPr>
      <w:r>
        <w:rPr>
          <w:b/>
          <w:sz w:val="28"/>
          <w:szCs w:val="28"/>
        </w:rPr>
        <w:t>Заполнение показателей данных формы № 11 (краткая)</w:t>
      </w:r>
    </w:p>
    <w:p w:rsidR="00622E00" w:rsidRDefault="006436A5">
      <w:pPr>
        <w:pStyle w:val="aff4"/>
        <w:widowControl w:val="0"/>
        <w:numPr>
          <w:ilvl w:val="1"/>
          <w:numId w:val="11"/>
        </w:numPr>
        <w:spacing w:after="6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Раздел «Наличие, движение и состав основных фондов»</w:t>
      </w:r>
    </w:p>
    <w:p w:rsidR="00622E00" w:rsidRDefault="00622E00">
      <w:pPr>
        <w:pStyle w:val="aff4"/>
        <w:widowControl w:val="0"/>
        <w:spacing w:before="60" w:after="60" w:line="360" w:lineRule="auto"/>
        <w:ind w:left="1789"/>
        <w:outlineLvl w:val="1"/>
        <w:rPr>
          <w:b/>
          <w:sz w:val="28"/>
          <w:szCs w:val="28"/>
        </w:rPr>
      </w:pPr>
    </w:p>
    <w:p w:rsidR="00622E00" w:rsidRDefault="006436A5">
      <w:pPr>
        <w:pStyle w:val="ConsPlusCell"/>
        <w:spacing w:before="60"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строке 01 отражаются данные обо всех основных фондах организации, кроме незавершенных активов, находящихся у нее на правах собственности, хозяйственного ведения, оперативного управления, договора аренды, договора финансовой аренды, и учитываемых ею на счетах учета основных средств (10100, 10600 – у бюджетных организаций; 01, 03 – у других некоммерческих организаций) и счете 08 (в части произведенных материальных и нематериальных поисковых активов), а также объектах интеллектуальной собственности. </w:t>
      </w:r>
    </w:p>
    <w:p w:rsidR="00622E00" w:rsidRDefault="006436A5">
      <w:pPr>
        <w:widowControl w:val="0"/>
        <w:spacing w:line="360" w:lineRule="auto"/>
        <w:ind w:firstLine="709"/>
        <w:jc w:val="both"/>
        <w:rPr>
          <w:sz w:val="28"/>
          <w:szCs w:val="28"/>
        </w:rPr>
      </w:pPr>
      <w:r>
        <w:rPr>
          <w:sz w:val="28"/>
          <w:szCs w:val="28"/>
        </w:rPr>
        <w:t xml:space="preserve">По строкам с 02 по </w:t>
      </w:r>
      <w:hyperlink r:id="rId14" w:tooltip="consultantplus://offline/ref=C36C5DA36ED9DD2D780DF4B85C12CFBCA59C0710B368F9E4375E89965BD6BF85CA1095881BE9D353O1R9H" w:history="1">
        <w:r>
          <w:rPr>
            <w:sz w:val="28"/>
            <w:szCs w:val="28"/>
          </w:rPr>
          <w:t>14</w:t>
        </w:r>
      </w:hyperlink>
      <w:r>
        <w:rPr>
          <w:sz w:val="28"/>
          <w:szCs w:val="28"/>
        </w:rPr>
        <w:t xml:space="preserve"> данные об основных фондах организации распределяются по видовой структуре согласно ОКОФ. Соответствие видовой структуры основных фондов кодам ОКОФ приведено в Приложении 1 </w:t>
      </w:r>
      <w:r>
        <w:rPr>
          <w:sz w:val="28"/>
          <w:szCs w:val="28"/>
        </w:rPr>
        <w:br/>
        <w:t xml:space="preserve">к настоящим указаниям. Источником информации для определения видовой структуры объектов основных фондов является инвентарная карточка, которая открывается при поступлении объекта ОФ в организацию. В инвентарной карточке помимо прочей информации содержится код ОКОФ объекта, </w:t>
      </w:r>
      <w:r>
        <w:rPr>
          <w:sz w:val="28"/>
          <w:szCs w:val="28"/>
        </w:rPr>
        <w:br/>
        <w:t xml:space="preserve">по которому может быть осуществлено распределение основных фондов </w:t>
      </w:r>
      <w:r>
        <w:rPr>
          <w:sz w:val="28"/>
          <w:szCs w:val="28"/>
        </w:rPr>
        <w:lastRenderedPageBreak/>
        <w:t>организации по видовой структуре.</w:t>
      </w:r>
    </w:p>
    <w:p w:rsidR="00622E00" w:rsidRDefault="006436A5">
      <w:pPr>
        <w:widowControl w:val="0"/>
        <w:spacing w:line="360" w:lineRule="auto"/>
        <w:ind w:firstLine="709"/>
        <w:jc w:val="both"/>
        <w:rPr>
          <w:sz w:val="28"/>
          <w:szCs w:val="28"/>
        </w:rPr>
      </w:pPr>
      <w:r>
        <w:rPr>
          <w:sz w:val="28"/>
          <w:szCs w:val="28"/>
        </w:rPr>
        <w:t>Данные по жилым и нежилым зданиям учитываются по строке 02.</w:t>
      </w:r>
    </w:p>
    <w:p w:rsidR="00622E00" w:rsidRDefault="006436A5">
      <w:pPr>
        <w:widowControl w:val="0"/>
        <w:spacing w:line="360" w:lineRule="auto"/>
        <w:ind w:firstLine="709"/>
        <w:jc w:val="both"/>
        <w:outlineLvl w:val="1"/>
        <w:rPr>
          <w:sz w:val="28"/>
          <w:szCs w:val="28"/>
        </w:rPr>
      </w:pPr>
      <w:r>
        <w:rPr>
          <w:sz w:val="28"/>
          <w:szCs w:val="28"/>
        </w:rPr>
        <w:t xml:space="preserve">Здания, учитываемые в составе основных фондов, имеют в качестве основных конструктивных частей стены и крышу. Определение жилых </w:t>
      </w:r>
      <w:r>
        <w:rPr>
          <w:sz w:val="28"/>
          <w:szCs w:val="28"/>
        </w:rPr>
        <w:br/>
        <w:t xml:space="preserve">и нежилых зданий, как и других видов основных фондов, приведено </w:t>
      </w:r>
      <w:r>
        <w:rPr>
          <w:sz w:val="28"/>
          <w:szCs w:val="28"/>
        </w:rPr>
        <w:br/>
        <w:t>во введении к ОКОФ.</w:t>
      </w:r>
    </w:p>
    <w:p w:rsidR="00622E00" w:rsidRDefault="006436A5">
      <w:pPr>
        <w:widowControl w:val="0"/>
        <w:spacing w:line="360" w:lineRule="auto"/>
        <w:ind w:firstLine="709"/>
        <w:jc w:val="both"/>
        <w:rPr>
          <w:sz w:val="28"/>
          <w:szCs w:val="28"/>
        </w:rPr>
      </w:pPr>
      <w:r>
        <w:rPr>
          <w:sz w:val="28"/>
          <w:szCs w:val="28"/>
        </w:rPr>
        <w:t xml:space="preserve">Объектом классификации данного вида основных фондов является каждое отдельно стоящее здание. Если здания примыкают друг к другу </w:t>
      </w:r>
      <w:r>
        <w:rPr>
          <w:sz w:val="28"/>
          <w:szCs w:val="28"/>
        </w:rPr>
        <w:br/>
        <w:t>и имеют общую стену, но каждое из них представляет собой самостоятельное конструктивное целое, они считаются отдельными объектами.</w:t>
      </w:r>
    </w:p>
    <w:p w:rsidR="00622E00" w:rsidRDefault="006436A5">
      <w:pPr>
        <w:widowControl w:val="0"/>
        <w:spacing w:line="360" w:lineRule="auto"/>
        <w:ind w:firstLine="709"/>
        <w:jc w:val="both"/>
        <w:rPr>
          <w:sz w:val="28"/>
          <w:szCs w:val="28"/>
        </w:rPr>
      </w:pPr>
      <w:r>
        <w:rPr>
          <w:sz w:val="28"/>
          <w:szCs w:val="28"/>
        </w:rPr>
        <w:t xml:space="preserve">Наружные пристройки к зданию, имеющие самостоятельное хозяйственное значение, отдельно стоящие здания котельных, а также надворные постройки (склады, гаражи, ограждения, сараи, заборы, колодцы </w:t>
      </w:r>
      <w:r>
        <w:rPr>
          <w:sz w:val="28"/>
          <w:szCs w:val="28"/>
        </w:rPr>
        <w:br/>
        <w:t>и прочие) являются самостоятельными объектами.</w:t>
      </w:r>
    </w:p>
    <w:p w:rsidR="00622E00" w:rsidRDefault="006436A5">
      <w:pPr>
        <w:widowControl w:val="0"/>
        <w:spacing w:line="360" w:lineRule="auto"/>
        <w:ind w:firstLine="709"/>
        <w:jc w:val="both"/>
        <w:rPr>
          <w:sz w:val="28"/>
          <w:szCs w:val="28"/>
        </w:rPr>
      </w:pPr>
      <w:r>
        <w:rPr>
          <w:sz w:val="28"/>
          <w:szCs w:val="28"/>
        </w:rPr>
        <w:t xml:space="preserve">Нежилыми зданиями могут являться такие объекты, как склады, гаражи </w:t>
      </w:r>
      <w:r>
        <w:rPr>
          <w:sz w:val="28"/>
          <w:szCs w:val="28"/>
        </w:rPr>
        <w:br/>
        <w:t xml:space="preserve">и промышленные здания, коммерческие (торговые) здания, здания </w:t>
      </w:r>
      <w:r>
        <w:rPr>
          <w:sz w:val="28"/>
          <w:szCs w:val="28"/>
        </w:rPr>
        <w:br/>
        <w:t xml:space="preserve">для проведения развлекательных мероприятий, гостиницы, рестораны, школы, больницы, тюрьмы и так далее. </w:t>
      </w:r>
    </w:p>
    <w:p w:rsidR="00622E00" w:rsidRDefault="006436A5">
      <w:pPr>
        <w:widowControl w:val="0"/>
        <w:spacing w:line="360" w:lineRule="auto"/>
        <w:ind w:firstLine="709"/>
        <w:jc w:val="both"/>
        <w:rPr>
          <w:sz w:val="28"/>
          <w:szCs w:val="28"/>
        </w:rPr>
      </w:pPr>
      <w:r>
        <w:rPr>
          <w:sz w:val="28"/>
          <w:szCs w:val="28"/>
        </w:rPr>
        <w:t xml:space="preserve">В случае если здание оборудовано различными фасадными конструкциями, рекламными панелями или панно, которые монтируются непосредственно на здание или отдельные его части, а также отражаются </w:t>
      </w:r>
      <w:r>
        <w:rPr>
          <w:sz w:val="28"/>
          <w:szCs w:val="28"/>
        </w:rPr>
        <w:br/>
        <w:t>на счетах по учету основных средств, то данные о стоимости указанных конструкций отражаются также по строке 02.</w:t>
      </w:r>
    </w:p>
    <w:p w:rsidR="00622E00" w:rsidRDefault="006436A5">
      <w:pPr>
        <w:widowControl w:val="0"/>
        <w:spacing w:line="360" w:lineRule="auto"/>
        <w:ind w:firstLine="709"/>
        <w:jc w:val="both"/>
        <w:outlineLvl w:val="1"/>
        <w:rPr>
          <w:sz w:val="28"/>
          <w:szCs w:val="28"/>
        </w:rPr>
      </w:pPr>
      <w:r>
        <w:rPr>
          <w:sz w:val="28"/>
          <w:szCs w:val="28"/>
        </w:rPr>
        <w:t xml:space="preserve">По строке 03 из зданий, учтенных в строке 02, выделяются данные </w:t>
      </w:r>
      <w:r>
        <w:rPr>
          <w:sz w:val="28"/>
          <w:szCs w:val="28"/>
        </w:rPr>
        <w:br/>
        <w:t>о жилых зданиях.</w:t>
      </w:r>
    </w:p>
    <w:p w:rsidR="00622E00" w:rsidRDefault="006436A5">
      <w:pPr>
        <w:widowControl w:val="0"/>
        <w:spacing w:line="360" w:lineRule="auto"/>
        <w:ind w:firstLine="709"/>
        <w:jc w:val="both"/>
        <w:outlineLvl w:val="1"/>
        <w:rPr>
          <w:sz w:val="28"/>
          <w:szCs w:val="28"/>
        </w:rPr>
      </w:pPr>
      <w:r>
        <w:rPr>
          <w:sz w:val="28"/>
          <w:szCs w:val="28"/>
        </w:rPr>
        <w:t>К жилым зданиям относятся:</w:t>
      </w:r>
    </w:p>
    <w:p w:rsidR="00622E00" w:rsidRDefault="006436A5">
      <w:pPr>
        <w:widowControl w:val="0"/>
        <w:spacing w:line="360" w:lineRule="auto"/>
        <w:ind w:firstLine="709"/>
        <w:jc w:val="both"/>
        <w:outlineLvl w:val="1"/>
        <w:rPr>
          <w:sz w:val="28"/>
          <w:szCs w:val="28"/>
        </w:rPr>
      </w:pPr>
      <w:r>
        <w:rPr>
          <w:sz w:val="28"/>
          <w:szCs w:val="28"/>
        </w:rPr>
        <w:t xml:space="preserve">здания, входящие в жилой фонд (общего назначения, общежитий, спальных корпусов (помещений) школ-интернатов, спальных корпусов (помещений) детских домов, спальных корпусов (помещений) домов </w:t>
      </w:r>
      <w:r>
        <w:rPr>
          <w:sz w:val="28"/>
          <w:szCs w:val="28"/>
        </w:rPr>
        <w:br/>
        <w:t>для престарелых и инвалидов);</w:t>
      </w:r>
    </w:p>
    <w:p w:rsidR="00622E00" w:rsidRDefault="006436A5">
      <w:pPr>
        <w:widowControl w:val="0"/>
        <w:spacing w:line="360" w:lineRule="auto"/>
        <w:ind w:firstLine="709"/>
        <w:jc w:val="both"/>
        <w:outlineLvl w:val="1"/>
        <w:rPr>
          <w:sz w:val="28"/>
          <w:szCs w:val="28"/>
        </w:rPr>
      </w:pPr>
      <w:r>
        <w:rPr>
          <w:sz w:val="28"/>
          <w:szCs w:val="28"/>
        </w:rPr>
        <w:lastRenderedPageBreak/>
        <w:t>жилые здания (помещения), не входящие в жилой фонд (летние дачи, садовые домики, домики щитовые передвижные, вагончики, помещения, приспособленные под жилье, – вагоны и кузова железнодорожных вагонов, суда и тому подобные);</w:t>
      </w:r>
    </w:p>
    <w:p w:rsidR="00622E00" w:rsidRDefault="006436A5">
      <w:pPr>
        <w:widowControl w:val="0"/>
        <w:spacing w:line="360" w:lineRule="auto"/>
        <w:ind w:firstLine="709"/>
        <w:jc w:val="both"/>
        <w:outlineLvl w:val="1"/>
        <w:rPr>
          <w:sz w:val="28"/>
          <w:szCs w:val="28"/>
        </w:rPr>
      </w:pPr>
      <w:r>
        <w:rPr>
          <w:sz w:val="28"/>
          <w:szCs w:val="28"/>
        </w:rPr>
        <w:t>ведомственное жилье (включая выкупленные организациями квартиры, используемые в качестве жилых помещений), учитываемое на балансе организации.</w:t>
      </w:r>
    </w:p>
    <w:p w:rsidR="00622E00" w:rsidRDefault="006436A5">
      <w:pPr>
        <w:widowControl w:val="0"/>
        <w:spacing w:line="360" w:lineRule="auto"/>
        <w:ind w:firstLine="709"/>
        <w:jc w:val="both"/>
        <w:outlineLvl w:val="1"/>
        <w:rPr>
          <w:sz w:val="28"/>
          <w:szCs w:val="28"/>
        </w:rPr>
      </w:pPr>
      <w:r>
        <w:rPr>
          <w:sz w:val="28"/>
          <w:szCs w:val="28"/>
        </w:rPr>
        <w:t>Относятся к нежилым зданиям и не учитываются в строке 03:</w:t>
      </w:r>
    </w:p>
    <w:p w:rsidR="00622E00" w:rsidRDefault="006436A5">
      <w:pPr>
        <w:widowControl w:val="0"/>
        <w:spacing w:line="360" w:lineRule="auto"/>
        <w:ind w:firstLine="709"/>
        <w:jc w:val="both"/>
        <w:outlineLvl w:val="1"/>
        <w:rPr>
          <w:sz w:val="28"/>
          <w:szCs w:val="28"/>
        </w:rPr>
      </w:pPr>
      <w:r>
        <w:rPr>
          <w:sz w:val="28"/>
          <w:szCs w:val="28"/>
        </w:rPr>
        <w:t xml:space="preserve">здания кратковременного проживания – гостиниц (общего типа </w:t>
      </w:r>
      <w:r>
        <w:rPr>
          <w:sz w:val="28"/>
          <w:szCs w:val="28"/>
        </w:rPr>
        <w:br/>
        <w:t xml:space="preserve">и туристских), общежитий гостиничного типа, жилых помещений мотелей </w:t>
      </w:r>
      <w:r>
        <w:rPr>
          <w:sz w:val="28"/>
          <w:szCs w:val="28"/>
        </w:rPr>
        <w:br/>
        <w:t>и кемпингов, оздоровительных учреждений (включая их спальные корпуса);</w:t>
      </w:r>
    </w:p>
    <w:p w:rsidR="00622E00" w:rsidRDefault="006436A5">
      <w:pPr>
        <w:widowControl w:val="0"/>
        <w:spacing w:line="360" w:lineRule="auto"/>
        <w:ind w:firstLine="709"/>
        <w:jc w:val="both"/>
        <w:outlineLvl w:val="1"/>
        <w:rPr>
          <w:sz w:val="28"/>
          <w:szCs w:val="28"/>
        </w:rPr>
      </w:pPr>
      <w:r>
        <w:rPr>
          <w:sz w:val="28"/>
          <w:szCs w:val="28"/>
        </w:rPr>
        <w:t>колонии, тюрьмы, следственные изоляторы, казармы для заключенных, армейские казармы.</w:t>
      </w:r>
    </w:p>
    <w:p w:rsidR="00622E00" w:rsidRDefault="006436A5">
      <w:pPr>
        <w:widowControl w:val="0"/>
        <w:spacing w:line="360" w:lineRule="auto"/>
        <w:ind w:firstLine="709"/>
        <w:jc w:val="both"/>
        <w:outlineLvl w:val="1"/>
        <w:rPr>
          <w:sz w:val="28"/>
          <w:szCs w:val="28"/>
        </w:rPr>
      </w:pPr>
      <w:r>
        <w:rPr>
          <w:sz w:val="28"/>
          <w:szCs w:val="28"/>
        </w:rPr>
        <w:t>Приватизированное и выкупленное гражданами жилье, не являющееся основными фондами организации, в форме не отражается.</w:t>
      </w:r>
    </w:p>
    <w:p w:rsidR="00622E00" w:rsidRDefault="006436A5">
      <w:pPr>
        <w:widowControl w:val="0"/>
        <w:spacing w:line="360" w:lineRule="auto"/>
        <w:ind w:firstLine="709"/>
        <w:jc w:val="both"/>
        <w:outlineLvl w:val="1"/>
        <w:rPr>
          <w:sz w:val="28"/>
          <w:szCs w:val="28"/>
        </w:rPr>
      </w:pPr>
      <w:r>
        <w:rPr>
          <w:sz w:val="28"/>
          <w:szCs w:val="28"/>
        </w:rPr>
        <w:t xml:space="preserve">Данные о нежилой части жилых зданий (встроенных помещениях магазинов, организаций бытового обслуживания, жилищных контор, отделов </w:t>
      </w:r>
      <w:r>
        <w:rPr>
          <w:sz w:val="28"/>
          <w:szCs w:val="28"/>
        </w:rPr>
        <w:br/>
        <w:t xml:space="preserve">и тому подобных) из данных по жилым зданиям должны быть исключены </w:t>
      </w:r>
      <w:r>
        <w:rPr>
          <w:sz w:val="28"/>
          <w:szCs w:val="28"/>
        </w:rPr>
        <w:br/>
        <w:t xml:space="preserve">и показаны как относящиеся к нежилым зданиям по строкам 01, 02 </w:t>
      </w:r>
      <w:r>
        <w:rPr>
          <w:sz w:val="28"/>
          <w:szCs w:val="28"/>
        </w:rPr>
        <w:br/>
        <w:t>и по строкам, соответствующим их принадлежности к соответствующему виду деятельности.</w:t>
      </w:r>
    </w:p>
    <w:p w:rsidR="00622E00" w:rsidRDefault="006436A5">
      <w:pPr>
        <w:widowControl w:val="0"/>
        <w:spacing w:line="360" w:lineRule="auto"/>
        <w:ind w:firstLine="709"/>
        <w:jc w:val="both"/>
        <w:outlineLvl w:val="1"/>
        <w:rPr>
          <w:sz w:val="28"/>
          <w:szCs w:val="28"/>
        </w:rPr>
      </w:pPr>
      <w:r>
        <w:rPr>
          <w:sz w:val="28"/>
          <w:szCs w:val="28"/>
        </w:rPr>
        <w:t>Данные по сооружениям учитываются по строке 04.</w:t>
      </w:r>
    </w:p>
    <w:p w:rsidR="00622E00" w:rsidRDefault="006436A5">
      <w:pPr>
        <w:widowControl w:val="0"/>
        <w:spacing w:line="360" w:lineRule="auto"/>
        <w:ind w:firstLine="709"/>
        <w:jc w:val="both"/>
        <w:rPr>
          <w:sz w:val="28"/>
          <w:szCs w:val="28"/>
        </w:rPr>
      </w:pPr>
      <w:r>
        <w:rPr>
          <w:sz w:val="28"/>
          <w:szCs w:val="28"/>
        </w:rPr>
        <w:t xml:space="preserve">Примерами сооружений могут служить такие объекты как магистрали, улицы, автомобильные, железные дороги, взлетно-посадочные полосы аэродромов; мосты, эстакады, тоннели; водные магистрали, плотины и другие гидротехнические сооружения; магистральные трубопроводы, линии связи </w:t>
      </w:r>
      <w:r>
        <w:rPr>
          <w:sz w:val="28"/>
          <w:szCs w:val="28"/>
        </w:rPr>
        <w:br/>
        <w:t xml:space="preserve">и электропередачи; местные трубопроводы, шахты и сооружения для отдыха, развлечений и проведения досуга, различного рода емкости для хранения различного рода веществ, установленные на фундаменты. Сооружения являются объектами, прочно связанными с землей; фундаменты под ними </w:t>
      </w:r>
      <w:r>
        <w:rPr>
          <w:sz w:val="28"/>
          <w:szCs w:val="28"/>
        </w:rPr>
        <w:lastRenderedPageBreak/>
        <w:t>входят в состав сооружений.</w:t>
      </w:r>
    </w:p>
    <w:p w:rsidR="00622E00" w:rsidRDefault="006436A5">
      <w:pPr>
        <w:widowControl w:val="0"/>
        <w:spacing w:line="360" w:lineRule="auto"/>
        <w:ind w:firstLine="709"/>
        <w:jc w:val="both"/>
        <w:rPr>
          <w:sz w:val="28"/>
          <w:szCs w:val="28"/>
        </w:rPr>
      </w:pPr>
      <w:r>
        <w:rPr>
          <w:sz w:val="28"/>
          <w:szCs w:val="28"/>
        </w:rPr>
        <w:t xml:space="preserve">Такие объекты как оборудование для осуществления процесса производства путем выполнения тех или иных технических функций, связанных с изменением предмета труда, установленное на фундамент, </w:t>
      </w:r>
      <w:r>
        <w:rPr>
          <w:sz w:val="28"/>
          <w:szCs w:val="28"/>
        </w:rPr>
        <w:br/>
        <w:t>не относятся к сооружениям и классифицируются в соответствующих группировках машин и оборудования. Фундамент, на котором установлены такие объекты, входит в состав данного оборудования.</w:t>
      </w:r>
    </w:p>
    <w:p w:rsidR="00622E00" w:rsidRDefault="006436A5">
      <w:pPr>
        <w:widowControl w:val="0"/>
        <w:spacing w:line="360" w:lineRule="auto"/>
        <w:ind w:firstLine="709"/>
        <w:jc w:val="both"/>
        <w:rPr>
          <w:sz w:val="28"/>
          <w:szCs w:val="28"/>
        </w:rPr>
      </w:pPr>
      <w:r>
        <w:rPr>
          <w:sz w:val="28"/>
          <w:szCs w:val="28"/>
        </w:rPr>
        <w:t>Объектом, выступающим как сооружение, является каждое отдельное сооружение со всеми устройствами, составляющими с ним единое целое.</w:t>
      </w:r>
    </w:p>
    <w:p w:rsidR="00622E00" w:rsidRDefault="006436A5">
      <w:pPr>
        <w:widowControl w:val="0"/>
        <w:spacing w:line="360" w:lineRule="auto"/>
        <w:ind w:firstLine="709"/>
        <w:jc w:val="both"/>
        <w:rPr>
          <w:sz w:val="28"/>
          <w:szCs w:val="28"/>
        </w:rPr>
      </w:pPr>
      <w:r>
        <w:rPr>
          <w:sz w:val="28"/>
          <w:szCs w:val="28"/>
        </w:rPr>
        <w:t xml:space="preserve">В частности, нефтяная скважина включает вышку и обсадные трубы; плотина включает тело плотины, фильтры и дренажи, шпунты </w:t>
      </w:r>
      <w:r>
        <w:rPr>
          <w:sz w:val="28"/>
          <w:szCs w:val="28"/>
        </w:rPr>
        <w:br/>
        <w:t xml:space="preserve">и цементационные завесы, водоспуски и водосливы с металлическими конструкциями, крепления откосов, автодороги по телу плотины, мостики, площадки, ограждения и другие; эстакада включает фундамент, опоры, пролетные строения, настил, пути по эстакаде, ограждения; мост включает пролетное строение, опоры, мостовое полотно (мостовые охранные брусья, контрольный и мостовой настил); автомобильная дорога в установленных границах включает земляное полотно с укреплениями, верхнее покрытие </w:t>
      </w:r>
      <w:r>
        <w:rPr>
          <w:sz w:val="28"/>
          <w:szCs w:val="28"/>
        </w:rPr>
        <w:br/>
        <w:t xml:space="preserve">и обстановку дороги (дорожные знаки и тому подобное), другие относящиеся </w:t>
      </w:r>
      <w:r>
        <w:rPr>
          <w:sz w:val="28"/>
          <w:szCs w:val="28"/>
        </w:rPr>
        <w:br/>
        <w:t>к дороге сооружения – ограждения, сходы, водосливы, кюветы, мосты длиной не более 10 м.</w:t>
      </w:r>
    </w:p>
    <w:p w:rsidR="00622E00" w:rsidRDefault="006436A5">
      <w:pPr>
        <w:widowControl w:val="0"/>
        <w:spacing w:line="360" w:lineRule="auto"/>
        <w:ind w:firstLine="709"/>
        <w:jc w:val="both"/>
        <w:outlineLvl w:val="0"/>
        <w:rPr>
          <w:sz w:val="28"/>
          <w:szCs w:val="28"/>
        </w:rPr>
      </w:pPr>
      <w:r>
        <w:rPr>
          <w:sz w:val="28"/>
          <w:szCs w:val="28"/>
        </w:rPr>
        <w:t xml:space="preserve">К сооружениям относятся, в частности, объекты благоустройства территории: клумбы, фонтаны, стоянки для автотранспорта, асфальтированные дорожки, а также памятники истории и культуры, например, специальные мемориальные сооружения и знаки (обелиски, стелы, скульптуры, портреты </w:t>
      </w:r>
      <w:r>
        <w:rPr>
          <w:sz w:val="28"/>
          <w:szCs w:val="28"/>
        </w:rPr>
        <w:br/>
        <w:t>и композиции, некрополи, отдельные могилы, надгробия и другие).</w:t>
      </w:r>
    </w:p>
    <w:p w:rsidR="00622E00" w:rsidRDefault="006436A5">
      <w:pPr>
        <w:widowControl w:val="0"/>
        <w:spacing w:line="360" w:lineRule="auto"/>
        <w:ind w:firstLine="709"/>
        <w:jc w:val="both"/>
        <w:rPr>
          <w:sz w:val="28"/>
          <w:szCs w:val="28"/>
        </w:rPr>
      </w:pPr>
      <w:r>
        <w:rPr>
          <w:sz w:val="28"/>
          <w:szCs w:val="28"/>
        </w:rPr>
        <w:t xml:space="preserve">Также к сооружениям следует относить пилоны, отдельно стоящие рекламные панели или стенды и подобные конструкции, установленные </w:t>
      </w:r>
      <w:r>
        <w:rPr>
          <w:sz w:val="28"/>
          <w:szCs w:val="28"/>
        </w:rPr>
        <w:br/>
        <w:t>на фундамент или иным способом прочно связанные с землей.</w:t>
      </w:r>
    </w:p>
    <w:p w:rsidR="00622E00" w:rsidRDefault="006436A5">
      <w:pPr>
        <w:widowControl w:val="0"/>
        <w:spacing w:line="360" w:lineRule="auto"/>
        <w:ind w:firstLine="709"/>
        <w:jc w:val="both"/>
        <w:outlineLvl w:val="0"/>
        <w:rPr>
          <w:sz w:val="28"/>
          <w:szCs w:val="28"/>
        </w:rPr>
      </w:pPr>
      <w:r>
        <w:rPr>
          <w:sz w:val="28"/>
          <w:szCs w:val="28"/>
        </w:rPr>
        <w:t xml:space="preserve">Поскольку земля не относится к основным фондам, она в стоимость </w:t>
      </w:r>
      <w:r>
        <w:rPr>
          <w:sz w:val="28"/>
          <w:szCs w:val="28"/>
        </w:rPr>
        <w:lastRenderedPageBreak/>
        <w:t xml:space="preserve">зданий и сооружений не включается. </w:t>
      </w:r>
    </w:p>
    <w:p w:rsidR="00622E00" w:rsidRDefault="006436A5">
      <w:pPr>
        <w:widowControl w:val="0"/>
        <w:spacing w:line="360" w:lineRule="auto"/>
        <w:ind w:firstLine="709"/>
        <w:jc w:val="both"/>
        <w:rPr>
          <w:sz w:val="28"/>
          <w:szCs w:val="28"/>
        </w:rPr>
      </w:pPr>
      <w:r>
        <w:rPr>
          <w:sz w:val="28"/>
          <w:szCs w:val="28"/>
        </w:rPr>
        <w:t>По строке 05</w:t>
      </w:r>
      <w:r>
        <w:t xml:space="preserve"> </w:t>
      </w:r>
      <w:r>
        <w:rPr>
          <w:sz w:val="28"/>
          <w:szCs w:val="28"/>
        </w:rPr>
        <w:t xml:space="preserve">учитываются данные о машинах и оборудовании, </w:t>
      </w:r>
      <w:r>
        <w:rPr>
          <w:sz w:val="28"/>
          <w:szCs w:val="28"/>
        </w:rPr>
        <w:br/>
        <w:t xml:space="preserve">в </w:t>
      </w:r>
      <w:hyperlink r:id="rId15" w:tooltip="consultantplus://offline/ref=2BE9757B7D56BD236626A35A12B01F47FE62E11E2C35282C7FDF340FC09D62ADD9D3A5389E92FD90o50EH" w:history="1">
        <w:r>
          <w:rPr>
            <w:sz w:val="28"/>
            <w:szCs w:val="28"/>
          </w:rPr>
          <w:t>строке 0</w:t>
        </w:r>
      </w:hyperlink>
      <w:r>
        <w:rPr>
          <w:sz w:val="28"/>
          <w:szCs w:val="28"/>
        </w:rPr>
        <w:t xml:space="preserve">6 из них выделяется данные об информационном, компьютерном </w:t>
      </w:r>
      <w:r>
        <w:rPr>
          <w:sz w:val="28"/>
          <w:szCs w:val="28"/>
        </w:rPr>
        <w:br/>
        <w:t>и телекоммуникационном оборудовании.</w:t>
      </w:r>
    </w:p>
    <w:p w:rsidR="00622E00" w:rsidRDefault="006436A5">
      <w:pPr>
        <w:widowControl w:val="0"/>
        <w:spacing w:line="360" w:lineRule="auto"/>
        <w:ind w:firstLine="709"/>
        <w:jc w:val="both"/>
        <w:rPr>
          <w:sz w:val="28"/>
          <w:szCs w:val="28"/>
        </w:rPr>
      </w:pPr>
      <w:r>
        <w:rPr>
          <w:sz w:val="28"/>
          <w:szCs w:val="28"/>
        </w:rPr>
        <w:t xml:space="preserve">К нему относится информационное оборудование, комплектные машины и оборудование, предназначенные для преобразования и хранения информации, в состав которых могут входить устройства электронного управления, электронные и прочие компоненты, являющиеся частями этих машин </w:t>
      </w:r>
      <w:r>
        <w:rPr>
          <w:sz w:val="28"/>
          <w:szCs w:val="28"/>
        </w:rPr>
        <w:br/>
        <w:t>и оборудования.</w:t>
      </w:r>
    </w:p>
    <w:p w:rsidR="00622E00" w:rsidRDefault="006436A5">
      <w:pPr>
        <w:widowControl w:val="0"/>
        <w:spacing w:line="360" w:lineRule="auto"/>
        <w:ind w:firstLine="709"/>
        <w:jc w:val="both"/>
        <w:rPr>
          <w:b/>
          <w:sz w:val="28"/>
          <w:szCs w:val="28"/>
        </w:rPr>
      </w:pPr>
      <w:r>
        <w:rPr>
          <w:sz w:val="28"/>
          <w:szCs w:val="28"/>
        </w:rPr>
        <w:t xml:space="preserve">К оборудованию для ИКТ также относятся различного типа вычислительные машины, включая вычислительные сети, самостоятельные устройства ввода-вывода данных, а также оборудование систем связи – передающая и приемная аппаратура для радиосвязи, радиовещания </w:t>
      </w:r>
      <w:r>
        <w:rPr>
          <w:sz w:val="28"/>
          <w:szCs w:val="28"/>
        </w:rPr>
        <w:br/>
        <w:t xml:space="preserve">и телевидения, аппаратура электросвязи. </w:t>
      </w:r>
    </w:p>
    <w:p w:rsidR="00622E00" w:rsidRDefault="006436A5">
      <w:pPr>
        <w:widowControl w:val="0"/>
        <w:spacing w:line="360" w:lineRule="auto"/>
        <w:ind w:firstLine="709"/>
        <w:jc w:val="both"/>
        <w:rPr>
          <w:sz w:val="28"/>
          <w:szCs w:val="28"/>
        </w:rPr>
      </w:pPr>
      <w:r>
        <w:rPr>
          <w:sz w:val="28"/>
          <w:szCs w:val="28"/>
        </w:rPr>
        <w:t xml:space="preserve">По строке 07 учитываются данные о прочих машинах и оборудовании, включая хозяйственный инвентарь, и других объектах. К ним относится оборудование, не относящееся к информационному, компьютерному </w:t>
      </w:r>
      <w:r>
        <w:rPr>
          <w:sz w:val="28"/>
          <w:szCs w:val="28"/>
        </w:rPr>
        <w:br/>
        <w:t xml:space="preserve">и телекоммуникационному, а также хозяйственный инвентарь, то есть предметы, непосредственно не используемые в производственном процессе, </w:t>
      </w:r>
      <w:r>
        <w:rPr>
          <w:sz w:val="28"/>
          <w:szCs w:val="28"/>
        </w:rPr>
        <w:br/>
        <w:t xml:space="preserve">а также производственный инвентарь, то есть предметы технического назначения, которые участвуют в производственном процессе, но не могут быть отнесены ни к оборудованию, ни к сооружениям. </w:t>
      </w:r>
    </w:p>
    <w:p w:rsidR="00622E00" w:rsidRDefault="006436A5">
      <w:pPr>
        <w:widowControl w:val="0"/>
        <w:spacing w:line="360" w:lineRule="auto"/>
        <w:ind w:firstLine="709"/>
        <w:jc w:val="both"/>
        <w:rPr>
          <w:sz w:val="28"/>
          <w:szCs w:val="28"/>
        </w:rPr>
      </w:pPr>
      <w:r>
        <w:rPr>
          <w:sz w:val="28"/>
          <w:szCs w:val="28"/>
        </w:rPr>
        <w:t xml:space="preserve">К производственному и хозяйственному инвентарю относятся, </w:t>
      </w:r>
      <w:r>
        <w:rPr>
          <w:sz w:val="28"/>
          <w:szCs w:val="28"/>
        </w:rPr>
        <w:br/>
        <w:t xml:space="preserve">в частности, объекты детских игровых площадок, скамьи, не являющиеся сооружениями (прочно связанными с землей, установленными на фундаментах, и так далее), мебель и так далее. </w:t>
      </w:r>
    </w:p>
    <w:p w:rsidR="00622E00" w:rsidRDefault="006436A5">
      <w:pPr>
        <w:widowControl w:val="0"/>
        <w:spacing w:line="360" w:lineRule="auto"/>
        <w:ind w:firstLine="709"/>
        <w:jc w:val="both"/>
        <w:rPr>
          <w:sz w:val="28"/>
          <w:szCs w:val="28"/>
        </w:rPr>
      </w:pPr>
      <w:r>
        <w:rPr>
          <w:sz w:val="28"/>
          <w:szCs w:val="28"/>
        </w:rPr>
        <w:t xml:space="preserve">Банкоматы, </w:t>
      </w:r>
      <w:proofErr w:type="spellStart"/>
      <w:r>
        <w:rPr>
          <w:sz w:val="28"/>
          <w:szCs w:val="28"/>
        </w:rPr>
        <w:t>постаматы</w:t>
      </w:r>
      <w:proofErr w:type="spellEnd"/>
      <w:r>
        <w:rPr>
          <w:sz w:val="28"/>
          <w:szCs w:val="28"/>
        </w:rPr>
        <w:t xml:space="preserve">, платежные терминалы относятся по ОКОФ </w:t>
      </w:r>
      <w:r>
        <w:rPr>
          <w:sz w:val="28"/>
          <w:szCs w:val="28"/>
        </w:rPr>
        <w:br/>
        <w:t>к прочим машинам и оборудованию и отражаются по строке 07.</w:t>
      </w:r>
    </w:p>
    <w:p w:rsidR="00622E00" w:rsidRDefault="006436A5">
      <w:pPr>
        <w:widowControl w:val="0"/>
        <w:spacing w:line="360" w:lineRule="auto"/>
        <w:ind w:firstLine="709"/>
        <w:jc w:val="both"/>
        <w:rPr>
          <w:sz w:val="28"/>
          <w:szCs w:val="28"/>
        </w:rPr>
      </w:pPr>
      <w:r>
        <w:rPr>
          <w:sz w:val="28"/>
          <w:szCs w:val="28"/>
        </w:rPr>
        <w:t xml:space="preserve">По строке 08 учитываются данные о транспортных средствах. </w:t>
      </w:r>
      <w:r>
        <w:rPr>
          <w:sz w:val="28"/>
          <w:szCs w:val="28"/>
        </w:rPr>
        <w:br/>
        <w:t xml:space="preserve">В соответствии с ОКОФ к ним относятся: средства передвижения, </w:t>
      </w:r>
      <w:r>
        <w:rPr>
          <w:sz w:val="28"/>
          <w:szCs w:val="28"/>
        </w:rPr>
        <w:lastRenderedPageBreak/>
        <w:t xml:space="preserve">предназначенные для перемещения людей и грузов, железнодорожный подвижной состав (локомотивы, вагоны и другие); подвижной состав морского и водного транспорта (суда транспортные всех типов, суда служебно-вспомогательные, спасательные, ледоколы, буксиры, понтоны, плавучие доки, суда лоцманские и прочие); подвижной состав автомобильного транспорта (грузовые, легковые автомобили, автобусы, троллейбусы, тракторы, прицепы </w:t>
      </w:r>
      <w:r>
        <w:rPr>
          <w:sz w:val="28"/>
          <w:szCs w:val="28"/>
        </w:rPr>
        <w:br/>
        <w:t xml:space="preserve">и полуприцепы); подвижной состав воздушного транспорта (самолеты, вертолеты, космические аппараты, воздухоплавательные аппараты, планеры, беспилотные комплексы); подвижной состав городского электрического транспорта (вагоны метрополитена, подвижной состав монорельсовой транспортной системы, трамваи); средства напольного производственного транспорта, а также прочие виды транспортных средств. К последним могут быть отнесены транспортные средства со специализированными кузовами, назначением которых является транспортировка грузов и людей (например, автоцистерны, молоко-, </w:t>
      </w:r>
      <w:proofErr w:type="spellStart"/>
      <w:r>
        <w:rPr>
          <w:sz w:val="28"/>
          <w:szCs w:val="28"/>
        </w:rPr>
        <w:t>цементо</w:t>
      </w:r>
      <w:proofErr w:type="spellEnd"/>
      <w:r>
        <w:rPr>
          <w:sz w:val="28"/>
          <w:szCs w:val="28"/>
        </w:rPr>
        <w:t>-, муковозы).</w:t>
      </w:r>
    </w:p>
    <w:p w:rsidR="00622E00" w:rsidRDefault="006436A5">
      <w:pPr>
        <w:widowControl w:val="0"/>
        <w:spacing w:line="360" w:lineRule="auto"/>
        <w:ind w:firstLine="709"/>
        <w:jc w:val="both"/>
        <w:rPr>
          <w:sz w:val="28"/>
          <w:szCs w:val="28"/>
        </w:rPr>
      </w:pPr>
      <w:r>
        <w:rPr>
          <w:sz w:val="28"/>
          <w:szCs w:val="28"/>
        </w:rPr>
        <w:t xml:space="preserve">Трубопроводы различного назначения относятся согласно ОКОФ </w:t>
      </w:r>
      <w:r>
        <w:rPr>
          <w:sz w:val="28"/>
          <w:szCs w:val="28"/>
        </w:rPr>
        <w:br/>
        <w:t>к сооружениям, а не к транспортным средствам.</w:t>
      </w:r>
    </w:p>
    <w:p w:rsidR="00622E00" w:rsidRDefault="006436A5">
      <w:pPr>
        <w:widowControl w:val="0"/>
        <w:spacing w:line="360" w:lineRule="auto"/>
        <w:ind w:firstLine="709"/>
        <w:jc w:val="both"/>
        <w:rPr>
          <w:sz w:val="28"/>
          <w:szCs w:val="28"/>
        </w:rPr>
      </w:pPr>
      <w:r>
        <w:rPr>
          <w:sz w:val="28"/>
          <w:szCs w:val="28"/>
        </w:rPr>
        <w:t xml:space="preserve">Согласно введению к ОКОФ автомобили и прицепы автомобильные </w:t>
      </w:r>
      <w:r>
        <w:rPr>
          <w:sz w:val="28"/>
          <w:szCs w:val="28"/>
        </w:rPr>
        <w:br/>
        <w:t xml:space="preserve">и тракторные, вагоны железнодорожные специализированные </w:t>
      </w:r>
      <w:r>
        <w:rPr>
          <w:sz w:val="28"/>
          <w:szCs w:val="28"/>
        </w:rPr>
        <w:br/>
        <w:t xml:space="preserve">и переоборудованные, плавучие технические средства, основным назначением которых является выполнение производственных или хозяйственно-бытовых функций, а не перевозка грузов и людей (буксиры, плавкраны, плавучие доки, понтоны, передвижные электростанции, передвижные установки трансформаторные, передвижные мастерские, вагоны-лаборатории, передвижные диагностические установки, вагоны-дома, передвижные кухни, столовые, магазины, душевые, клубы, конторы и тому подобные) считаются передвижными предприятиями соответствующего назначения, </w:t>
      </w:r>
      <w:r>
        <w:rPr>
          <w:sz w:val="28"/>
          <w:szCs w:val="28"/>
        </w:rPr>
        <w:br/>
        <w:t xml:space="preserve">а не транспортными средствами, и учитываются как здания (по аналогии </w:t>
      </w:r>
      <w:r>
        <w:rPr>
          <w:sz w:val="28"/>
          <w:szCs w:val="28"/>
        </w:rPr>
        <w:br/>
        <w:t>с соответствующими стационарными предприятиями) и оборудование.</w:t>
      </w:r>
    </w:p>
    <w:p w:rsidR="00622E00" w:rsidRDefault="006436A5">
      <w:pPr>
        <w:widowControl w:val="0"/>
        <w:spacing w:line="360" w:lineRule="auto"/>
        <w:ind w:firstLine="709"/>
        <w:jc w:val="both"/>
        <w:rPr>
          <w:sz w:val="28"/>
          <w:szCs w:val="28"/>
        </w:rPr>
      </w:pPr>
      <w:r>
        <w:rPr>
          <w:sz w:val="28"/>
          <w:szCs w:val="28"/>
        </w:rPr>
        <w:t xml:space="preserve">Например, машины бурильно-крановые на тракторах и на </w:t>
      </w:r>
      <w:proofErr w:type="spellStart"/>
      <w:r>
        <w:rPr>
          <w:sz w:val="28"/>
          <w:szCs w:val="28"/>
        </w:rPr>
        <w:t>автошасси</w:t>
      </w:r>
      <w:proofErr w:type="spellEnd"/>
      <w:r>
        <w:rPr>
          <w:sz w:val="28"/>
          <w:szCs w:val="28"/>
        </w:rPr>
        <w:t xml:space="preserve">, </w:t>
      </w:r>
      <w:r>
        <w:rPr>
          <w:sz w:val="28"/>
          <w:szCs w:val="28"/>
        </w:rPr>
        <w:lastRenderedPageBreak/>
        <w:t xml:space="preserve">машины и оборудование для коммунального хозяйства, включая автомашины специальные для коммунального хозяйства и машины пожарные, относятся </w:t>
      </w:r>
      <w:r>
        <w:rPr>
          <w:sz w:val="28"/>
          <w:szCs w:val="28"/>
        </w:rPr>
        <w:br/>
        <w:t xml:space="preserve">по ОКОФ к машинам и оборудованию (коды 330.28.92.12.130 </w:t>
      </w:r>
      <w:r>
        <w:rPr>
          <w:sz w:val="28"/>
          <w:szCs w:val="28"/>
        </w:rPr>
        <w:br/>
        <w:t>и 330.29.10.59.140), а не к транспортным средствам.</w:t>
      </w:r>
    </w:p>
    <w:p w:rsidR="00622E00" w:rsidRDefault="006436A5">
      <w:pPr>
        <w:widowControl w:val="0"/>
        <w:spacing w:line="360" w:lineRule="auto"/>
        <w:ind w:firstLine="709"/>
        <w:jc w:val="both"/>
        <w:rPr>
          <w:sz w:val="28"/>
          <w:szCs w:val="28"/>
        </w:rPr>
      </w:pPr>
      <w:r>
        <w:rPr>
          <w:sz w:val="28"/>
          <w:szCs w:val="28"/>
        </w:rPr>
        <w:t xml:space="preserve">Легковые и грузовые автомобили, в том числе ретро-автомобили, паровозы, самолеты, вертолеты, морские и речные суда, не используемые </w:t>
      </w:r>
      <w:r>
        <w:rPr>
          <w:sz w:val="28"/>
          <w:szCs w:val="28"/>
        </w:rPr>
        <w:br/>
        <w:t xml:space="preserve">по прямому назначению, но числящиеся на балансе организации, в том числе </w:t>
      </w:r>
      <w:r>
        <w:rPr>
          <w:sz w:val="28"/>
          <w:szCs w:val="28"/>
        </w:rPr>
        <w:br/>
        <w:t xml:space="preserve">в качестве исторических и музейных экспонатов, относятся также </w:t>
      </w:r>
      <w:r>
        <w:rPr>
          <w:sz w:val="28"/>
          <w:szCs w:val="28"/>
        </w:rPr>
        <w:br/>
        <w:t xml:space="preserve">к транспортным средствам и отражаются по строке 08. </w:t>
      </w:r>
    </w:p>
    <w:p w:rsidR="00622E00" w:rsidRDefault="006436A5">
      <w:pPr>
        <w:widowControl w:val="0"/>
        <w:spacing w:line="360" w:lineRule="auto"/>
        <w:ind w:firstLine="709"/>
        <w:jc w:val="both"/>
        <w:rPr>
          <w:sz w:val="28"/>
          <w:szCs w:val="28"/>
        </w:rPr>
      </w:pPr>
      <w:r>
        <w:rPr>
          <w:sz w:val="28"/>
          <w:szCs w:val="28"/>
        </w:rPr>
        <w:t xml:space="preserve">В строке 09 учитываются данные о культивируемых биологических ресурсах, к которым относятся ресурсы животного (живые животные) </w:t>
      </w:r>
      <w:r>
        <w:rPr>
          <w:sz w:val="28"/>
          <w:szCs w:val="28"/>
        </w:rPr>
        <w:br/>
        <w:t>и растительного происхождения (деревья и другие многолетние сельскохозяйственные культуры, то есть фруктовые сады, виноградники, другие плантации и тому подобные), неоднократно дающие продукцию, чей естественный рост и восстановление находятся под прямым контролем определенных юридических лиц.</w:t>
      </w:r>
    </w:p>
    <w:p w:rsidR="00622E00" w:rsidRDefault="006436A5">
      <w:pPr>
        <w:widowControl w:val="0"/>
        <w:spacing w:line="360" w:lineRule="auto"/>
        <w:ind w:firstLine="709"/>
        <w:jc w:val="both"/>
        <w:rPr>
          <w:sz w:val="28"/>
          <w:szCs w:val="28"/>
        </w:rPr>
      </w:pPr>
      <w:r>
        <w:rPr>
          <w:sz w:val="28"/>
          <w:szCs w:val="28"/>
        </w:rPr>
        <w:t xml:space="preserve">В строке 10 отражаются данные о культивируемых биологических ресурсах животного происхождения. Они включают в соответствии с ОКОФ племенной скот, молочное стадо, рабочий скот, овец и других животных, используемых для производства шерсти, животных, используемых </w:t>
      </w:r>
      <w:r>
        <w:rPr>
          <w:sz w:val="28"/>
          <w:szCs w:val="28"/>
        </w:rPr>
        <w:br/>
        <w:t xml:space="preserve">для транспортировки, скачек или развлечений, животных цирков, зоопарков, служебных собак и другие объекты, относящиеся к группировке ОКОФ 510. </w:t>
      </w:r>
      <w:r>
        <w:rPr>
          <w:sz w:val="28"/>
          <w:szCs w:val="28"/>
        </w:rPr>
        <w:br/>
        <w:t xml:space="preserve">Не учитываются по этой строке животные, выращиваемые на убой, включая домашнюю птицу, а также животные, не достигшие продуктивного возраста, </w:t>
      </w:r>
      <w:r>
        <w:rPr>
          <w:sz w:val="28"/>
          <w:szCs w:val="28"/>
        </w:rPr>
        <w:br/>
        <w:t>за исключением выращиваемых для собственного использования.</w:t>
      </w:r>
    </w:p>
    <w:p w:rsidR="00622E00" w:rsidRDefault="006436A5">
      <w:pPr>
        <w:widowControl w:val="0"/>
        <w:spacing w:line="360" w:lineRule="auto"/>
        <w:ind w:firstLine="709"/>
        <w:jc w:val="both"/>
        <w:rPr>
          <w:sz w:val="28"/>
          <w:szCs w:val="28"/>
        </w:rPr>
      </w:pPr>
      <w:r>
        <w:rPr>
          <w:sz w:val="28"/>
          <w:szCs w:val="28"/>
        </w:rPr>
        <w:t xml:space="preserve">В случае если на балансе организации есть животные, используемые </w:t>
      </w:r>
      <w:r>
        <w:rPr>
          <w:sz w:val="28"/>
          <w:szCs w:val="28"/>
        </w:rPr>
        <w:br/>
        <w:t xml:space="preserve">в качестве учебных пособий (например, уход за лошадьми как урок труда) </w:t>
      </w:r>
      <w:r>
        <w:rPr>
          <w:sz w:val="28"/>
          <w:szCs w:val="28"/>
        </w:rPr>
        <w:br/>
        <w:t>или в качестве субъектов терапии (</w:t>
      </w:r>
      <w:proofErr w:type="spellStart"/>
      <w:r>
        <w:rPr>
          <w:sz w:val="28"/>
          <w:szCs w:val="28"/>
        </w:rPr>
        <w:t>иппотерапия</w:t>
      </w:r>
      <w:proofErr w:type="spellEnd"/>
      <w:r>
        <w:rPr>
          <w:sz w:val="28"/>
          <w:szCs w:val="28"/>
        </w:rPr>
        <w:t xml:space="preserve">, </w:t>
      </w:r>
      <w:proofErr w:type="spellStart"/>
      <w:r>
        <w:rPr>
          <w:sz w:val="28"/>
          <w:szCs w:val="28"/>
        </w:rPr>
        <w:t>канистерапия</w:t>
      </w:r>
      <w:proofErr w:type="spellEnd"/>
      <w:r>
        <w:rPr>
          <w:sz w:val="28"/>
          <w:szCs w:val="28"/>
        </w:rPr>
        <w:t xml:space="preserve">, </w:t>
      </w:r>
      <w:proofErr w:type="spellStart"/>
      <w:r>
        <w:rPr>
          <w:sz w:val="28"/>
          <w:szCs w:val="28"/>
        </w:rPr>
        <w:t>дельфинотерапия</w:t>
      </w:r>
      <w:proofErr w:type="spellEnd"/>
      <w:r>
        <w:rPr>
          <w:sz w:val="28"/>
          <w:szCs w:val="28"/>
        </w:rPr>
        <w:t xml:space="preserve"> и прочее), данные о стоимости указанных животных отражаются по строке 10 (код ОКОФ 510.01.49.19 «Животные живые прочие, </w:t>
      </w:r>
      <w:r>
        <w:rPr>
          <w:sz w:val="28"/>
          <w:szCs w:val="28"/>
        </w:rPr>
        <w:br/>
      </w:r>
      <w:r>
        <w:rPr>
          <w:sz w:val="28"/>
          <w:szCs w:val="28"/>
        </w:rPr>
        <w:lastRenderedPageBreak/>
        <w:t>не включенные в другие группировки»).</w:t>
      </w:r>
    </w:p>
    <w:p w:rsidR="00622E00" w:rsidRDefault="006436A5">
      <w:pPr>
        <w:widowControl w:val="0"/>
        <w:spacing w:line="360" w:lineRule="auto"/>
        <w:ind w:firstLine="709"/>
        <w:jc w:val="both"/>
        <w:rPr>
          <w:sz w:val="28"/>
          <w:szCs w:val="28"/>
        </w:rPr>
      </w:pPr>
      <w:r>
        <w:rPr>
          <w:sz w:val="28"/>
          <w:szCs w:val="28"/>
        </w:rPr>
        <w:t xml:space="preserve">В строке </w:t>
      </w:r>
      <w:hyperlink r:id="rId16" w:tooltip="consultantplus://offline/ref=C36C5DA36ED9DD2D780DF4B85C12CFBCA59C0710B368F9E4375E89965BD6BF85CA1095881BE9D25BO1R9H" w:history="1">
        <w:r>
          <w:rPr>
            <w:sz w:val="28"/>
            <w:szCs w:val="28"/>
          </w:rPr>
          <w:t>1</w:t>
        </w:r>
      </w:hyperlink>
      <w:r>
        <w:rPr>
          <w:sz w:val="28"/>
          <w:szCs w:val="28"/>
        </w:rPr>
        <w:t>1</w:t>
      </w:r>
      <w:r>
        <w:rPr>
          <w:b/>
          <w:sz w:val="28"/>
          <w:szCs w:val="28"/>
        </w:rPr>
        <w:t xml:space="preserve"> </w:t>
      </w:r>
      <w:r>
        <w:rPr>
          <w:sz w:val="28"/>
          <w:szCs w:val="28"/>
        </w:rPr>
        <w:t xml:space="preserve">из состава культивируемых биологических ресурсов животного происхождения выделяется рабочий и продуктивный скот. К нему относятся в соответствии с </w:t>
      </w:r>
      <w:hyperlink r:id="rId17" w:tooltip="consultantplus://offline/ref=C36C5DA36ED9DD2D780DF4B85C12CFBCA6990D13B467A4EE3F078594O5RCH" w:history="1">
        <w:r>
          <w:rPr>
            <w:sz w:val="28"/>
            <w:szCs w:val="28"/>
          </w:rPr>
          <w:t>ОКОФ</w:t>
        </w:r>
      </w:hyperlink>
      <w:r>
        <w:rPr>
          <w:sz w:val="28"/>
          <w:szCs w:val="28"/>
        </w:rPr>
        <w:t xml:space="preserve">: лошади, волы, верблюды, ослы и прочие рабочие животные (включая транспортных лошадей); коровы, овцы, а также другие животные, которые неоднократно или постоянно используются </w:t>
      </w:r>
      <w:r>
        <w:rPr>
          <w:sz w:val="28"/>
          <w:szCs w:val="28"/>
        </w:rPr>
        <w:br/>
        <w:t>для получения продуктов, таких как молоко, шерсть и других; жеребцы-производители и племенные кобылы (нерабочие), быки-производители, коровы, хряки-производители и прочий племенной скот. Рабочие животные, включая транспортных лошадей, относятся к скоту, а не к транспортным средствам.</w:t>
      </w:r>
    </w:p>
    <w:p w:rsidR="00622E00" w:rsidRDefault="006436A5">
      <w:pPr>
        <w:widowControl w:val="0"/>
        <w:spacing w:line="360" w:lineRule="auto"/>
        <w:ind w:firstLine="709"/>
        <w:jc w:val="both"/>
        <w:rPr>
          <w:sz w:val="28"/>
          <w:szCs w:val="28"/>
        </w:rPr>
      </w:pPr>
      <w:r>
        <w:rPr>
          <w:sz w:val="28"/>
          <w:szCs w:val="28"/>
        </w:rPr>
        <w:t xml:space="preserve">В строке 12 отражаются данные о культивируемых биологических ресурсах растительного происхождения, к которым относятся все виды культивируемых многолетних насаждений независимо от их возраста </w:t>
      </w:r>
      <w:r>
        <w:rPr>
          <w:sz w:val="28"/>
          <w:szCs w:val="28"/>
        </w:rPr>
        <w:br/>
        <w:t xml:space="preserve">(за исключением не относящихся к основным фондам многолетних насаждений, выращиваемых в питомниках в качестве посадочного материала). </w:t>
      </w:r>
    </w:p>
    <w:p w:rsidR="00622E00" w:rsidRDefault="006436A5">
      <w:pPr>
        <w:widowControl w:val="0"/>
        <w:spacing w:line="360" w:lineRule="auto"/>
        <w:ind w:firstLine="709"/>
        <w:jc w:val="both"/>
        <w:rPr>
          <w:sz w:val="28"/>
          <w:szCs w:val="28"/>
        </w:rPr>
      </w:pPr>
      <w:r>
        <w:rPr>
          <w:sz w:val="28"/>
          <w:szCs w:val="28"/>
        </w:rPr>
        <w:t xml:space="preserve">Если многолетние насаждения оборудованы дополнительным оборудованием и учитываются на балансе организации как единый объект, </w:t>
      </w:r>
      <w:r>
        <w:rPr>
          <w:sz w:val="28"/>
          <w:szCs w:val="28"/>
        </w:rPr>
        <w:br/>
        <w:t xml:space="preserve">в целях заполнения формы необходимо выделить данные о стоимости многолетних насаждений и отразить по строке 12, а данные о стоимости дополнительного оборудования – по строке, соответствующей данному оборудованию. Если же стоимость единого объекта невозможно разделить, </w:t>
      </w:r>
      <w:r>
        <w:rPr>
          <w:sz w:val="28"/>
          <w:szCs w:val="28"/>
        </w:rPr>
        <w:br/>
        <w:t xml:space="preserve">то его стоимость следует целиком отразить по строке, соответствующей виду актива исходя из принципа преобладающей стоимости. </w:t>
      </w:r>
    </w:p>
    <w:p w:rsidR="00622E00" w:rsidRDefault="006436A5">
      <w:pPr>
        <w:widowControl w:val="0"/>
        <w:spacing w:line="360" w:lineRule="auto"/>
        <w:ind w:firstLine="709"/>
        <w:jc w:val="both"/>
        <w:rPr>
          <w:sz w:val="28"/>
          <w:szCs w:val="28"/>
        </w:rPr>
      </w:pPr>
      <w:r>
        <w:rPr>
          <w:sz w:val="28"/>
          <w:szCs w:val="28"/>
        </w:rPr>
        <w:t>Например, если фруктовый сад, оборудованный системой автоматического полива или обогрева, классифицирован в бухгалтерском учете как единый объект и стоимость этих активов невозможно разделить, то весь объект учитывается по строке 12.</w:t>
      </w:r>
    </w:p>
    <w:p w:rsidR="00622E00" w:rsidRDefault="006436A5">
      <w:pPr>
        <w:widowControl w:val="0"/>
        <w:spacing w:line="360" w:lineRule="auto"/>
        <w:ind w:firstLine="709"/>
        <w:jc w:val="both"/>
        <w:rPr>
          <w:sz w:val="28"/>
          <w:szCs w:val="28"/>
        </w:rPr>
      </w:pPr>
      <w:r>
        <w:rPr>
          <w:sz w:val="28"/>
          <w:szCs w:val="28"/>
        </w:rPr>
        <w:t xml:space="preserve">В случае наличия на балансе организации деревьев, посаженных в целях озеленения предприятий, школ, детских садов, поликлиник, больниц, парков, улиц, дворов и так далее, стоимость таких деревьев отражается по строке 12 </w:t>
      </w:r>
      <w:r>
        <w:rPr>
          <w:sz w:val="28"/>
          <w:szCs w:val="28"/>
        </w:rPr>
        <w:lastRenderedPageBreak/>
        <w:t>«культивируемые биологические ресурсы растительного происхождения».</w:t>
      </w:r>
    </w:p>
    <w:p w:rsidR="00622E00" w:rsidRDefault="006436A5">
      <w:pPr>
        <w:widowControl w:val="0"/>
        <w:spacing w:line="360" w:lineRule="auto"/>
        <w:ind w:firstLine="709"/>
        <w:jc w:val="both"/>
        <w:rPr>
          <w:sz w:val="28"/>
          <w:szCs w:val="28"/>
        </w:rPr>
      </w:pPr>
      <w:r>
        <w:rPr>
          <w:sz w:val="28"/>
          <w:szCs w:val="28"/>
        </w:rPr>
        <w:t xml:space="preserve">В строке 13 отражаются данные о стоимости объектов, относящихся </w:t>
      </w:r>
      <w:r>
        <w:rPr>
          <w:sz w:val="28"/>
          <w:szCs w:val="28"/>
        </w:rPr>
        <w:br/>
        <w:t xml:space="preserve">к интеллектуальной собственности и продуктам интеллектуальной деятельности, включая те из них, на которые организации не имеют исключительных прав. Особенностью этих активов является то, что копии, например, одного и того же программного продукта могут одновременно использоваться различными организациями. Отнесение в статистике копий, </w:t>
      </w:r>
      <w:r>
        <w:rPr>
          <w:sz w:val="28"/>
          <w:szCs w:val="28"/>
        </w:rPr>
        <w:br/>
        <w:t xml:space="preserve">на которые организация не имеет исключительных прав, к ее основным фондам соответствует принципу отражения в учете фактов хозяйственной деятельности исходя не столько из их правовой формы, сколько </w:t>
      </w:r>
      <w:r>
        <w:rPr>
          <w:sz w:val="28"/>
          <w:szCs w:val="28"/>
        </w:rPr>
        <w:br/>
        <w:t xml:space="preserve">из их экономического содержания и условий хозяйствования (требование приоритета содержания перед формой), содержащемуся в Положении </w:t>
      </w:r>
      <w:r>
        <w:rPr>
          <w:sz w:val="28"/>
          <w:szCs w:val="28"/>
        </w:rPr>
        <w:br/>
        <w:t xml:space="preserve">по бухгалтерскому учету 1/2008 «Учетная политика организации», утвержденном приказом Минфина России от 6 октября 2008 г. № 106н (зарегистрирован Минюстом России 27 октября 2008 г., </w:t>
      </w:r>
      <w:r>
        <w:rPr>
          <w:sz w:val="28"/>
          <w:szCs w:val="28"/>
        </w:rPr>
        <w:br/>
        <w:t>регистрационный № 12522).</w:t>
      </w:r>
    </w:p>
    <w:p w:rsidR="00622E00" w:rsidRDefault="006436A5">
      <w:pPr>
        <w:widowControl w:val="0"/>
        <w:spacing w:line="360" w:lineRule="auto"/>
        <w:ind w:firstLine="709"/>
        <w:jc w:val="both"/>
        <w:rPr>
          <w:sz w:val="28"/>
          <w:szCs w:val="28"/>
        </w:rPr>
      </w:pPr>
      <w:r>
        <w:rPr>
          <w:sz w:val="28"/>
          <w:szCs w:val="28"/>
        </w:rPr>
        <w:t>Объекты, относящиеся к интеллектуальной собственности и продуктам интеллектуальной деятельности, на которые организации не имеют исключительных прав, отражаются в данных по форме при одновременном выполнении следующих условий:</w:t>
      </w:r>
    </w:p>
    <w:p w:rsidR="00622E00" w:rsidRDefault="006436A5">
      <w:pPr>
        <w:widowControl w:val="0"/>
        <w:spacing w:line="360" w:lineRule="auto"/>
        <w:ind w:firstLine="709"/>
        <w:jc w:val="both"/>
        <w:rPr>
          <w:sz w:val="28"/>
          <w:szCs w:val="28"/>
        </w:rPr>
      </w:pPr>
      <w:r>
        <w:rPr>
          <w:sz w:val="28"/>
          <w:szCs w:val="28"/>
        </w:rPr>
        <w:t>соответствие стоимостным лимитам для объектов основных фондов, установленным в соответствии с законодательством и обозначенным в пункте 3 настоящих Указаний;</w:t>
      </w:r>
    </w:p>
    <w:p w:rsidR="00622E00" w:rsidRDefault="006436A5">
      <w:pPr>
        <w:widowControl w:val="0"/>
        <w:spacing w:line="360" w:lineRule="auto"/>
        <w:ind w:firstLine="709"/>
        <w:jc w:val="both"/>
        <w:rPr>
          <w:sz w:val="28"/>
          <w:szCs w:val="28"/>
        </w:rPr>
      </w:pPr>
      <w:r>
        <w:rPr>
          <w:sz w:val="28"/>
          <w:szCs w:val="28"/>
        </w:rPr>
        <w:t>установленный организацией срок полезного использования для таких объектов – более одного года.</w:t>
      </w:r>
    </w:p>
    <w:p w:rsidR="00622E00" w:rsidRDefault="006436A5">
      <w:pPr>
        <w:widowControl w:val="0"/>
        <w:spacing w:line="360" w:lineRule="auto"/>
        <w:ind w:firstLine="709"/>
        <w:jc w:val="both"/>
        <w:rPr>
          <w:sz w:val="28"/>
          <w:szCs w:val="28"/>
        </w:rPr>
      </w:pPr>
      <w:r>
        <w:rPr>
          <w:sz w:val="28"/>
          <w:szCs w:val="28"/>
        </w:rPr>
        <w:t>Если срок полезного использования не определен, то</w:t>
      </w:r>
      <w:r>
        <w:t xml:space="preserve"> </w:t>
      </w:r>
      <w:r>
        <w:rPr>
          <w:sz w:val="28"/>
          <w:szCs w:val="28"/>
        </w:rPr>
        <w:t xml:space="preserve">объекты, относящиеся к интеллектуальной собственности и продуктам интеллектуальной деятельности, на которые организации не имеют исключительных прав, отражаются в данных по форме № 11 (краткая).  </w:t>
      </w:r>
    </w:p>
    <w:p w:rsidR="00622E00" w:rsidRDefault="006436A5">
      <w:pPr>
        <w:widowControl w:val="0"/>
        <w:spacing w:line="360" w:lineRule="auto"/>
        <w:ind w:firstLine="709"/>
        <w:jc w:val="both"/>
        <w:rPr>
          <w:sz w:val="28"/>
          <w:szCs w:val="28"/>
        </w:rPr>
      </w:pPr>
      <w:r>
        <w:rPr>
          <w:sz w:val="28"/>
          <w:szCs w:val="28"/>
        </w:rPr>
        <w:t xml:space="preserve">Объекты интеллектуальной собственности являются результатом </w:t>
      </w:r>
      <w:r>
        <w:rPr>
          <w:sz w:val="28"/>
          <w:szCs w:val="28"/>
        </w:rPr>
        <w:lastRenderedPageBreak/>
        <w:t xml:space="preserve">производства, преимущественно – в форме интеллектуальной деятельности, </w:t>
      </w:r>
      <w:r>
        <w:rPr>
          <w:sz w:val="28"/>
          <w:szCs w:val="28"/>
        </w:rPr>
        <w:br/>
        <w:t>то есть это результаты исследований, разработок или инноваций, которые могут продаваться, приносить доход своим разработчикам и пользователям.</w:t>
      </w:r>
      <w:r>
        <w:rPr>
          <w:sz w:val="28"/>
          <w:szCs w:val="28"/>
        </w:rPr>
        <w:br/>
        <w:t>Их использование ограничено посредством юридической, правовой защиты (патентное, авторское право, смежные права) или другой защиты (организационная и техническая защита, например, применение режима коммерческой тайны к результатам, полученным в ходе выполнения НИОКР,</w:t>
      </w:r>
      <w:r>
        <w:rPr>
          <w:sz w:val="28"/>
          <w:szCs w:val="28"/>
        </w:rPr>
        <w:br/>
        <w:t xml:space="preserve">с целью предотвращения их использования другими лицами без разрешения организации). </w:t>
      </w:r>
    </w:p>
    <w:p w:rsidR="00622E00" w:rsidRDefault="006436A5">
      <w:pPr>
        <w:widowControl w:val="0"/>
        <w:spacing w:line="360" w:lineRule="auto"/>
        <w:ind w:firstLine="709"/>
        <w:jc w:val="both"/>
        <w:rPr>
          <w:sz w:val="28"/>
          <w:szCs w:val="28"/>
        </w:rPr>
      </w:pPr>
      <w:r>
        <w:rPr>
          <w:sz w:val="28"/>
          <w:szCs w:val="28"/>
        </w:rPr>
        <w:t>К данным объектам относится информация (результат интеллектуальной деятельности), нанесенная на сравнительно малоценный материальный носитель, в том числе:</w:t>
      </w:r>
    </w:p>
    <w:p w:rsidR="00622E00" w:rsidRDefault="006436A5">
      <w:pPr>
        <w:widowControl w:val="0"/>
        <w:spacing w:line="360" w:lineRule="auto"/>
        <w:ind w:firstLine="709"/>
        <w:jc w:val="both"/>
        <w:rPr>
          <w:sz w:val="28"/>
          <w:szCs w:val="28"/>
        </w:rPr>
      </w:pPr>
      <w:r>
        <w:rPr>
          <w:sz w:val="28"/>
          <w:szCs w:val="28"/>
        </w:rPr>
        <w:t>исследования и разработки, строка 131;</w:t>
      </w:r>
    </w:p>
    <w:p w:rsidR="00622E00" w:rsidRDefault="006436A5">
      <w:pPr>
        <w:widowControl w:val="0"/>
        <w:spacing w:line="360" w:lineRule="auto"/>
        <w:ind w:firstLine="709"/>
        <w:jc w:val="both"/>
        <w:rPr>
          <w:sz w:val="28"/>
          <w:szCs w:val="28"/>
        </w:rPr>
      </w:pPr>
      <w:r>
        <w:rPr>
          <w:sz w:val="28"/>
          <w:szCs w:val="28"/>
        </w:rPr>
        <w:t xml:space="preserve">разведка недр и оценка запасов полезных ископаемых, </w:t>
      </w:r>
      <w:r>
        <w:rPr>
          <w:sz w:val="28"/>
          <w:szCs w:val="28"/>
          <w:lang w:val="en-US"/>
        </w:rPr>
        <w:t>c</w:t>
      </w:r>
      <w:r>
        <w:rPr>
          <w:sz w:val="28"/>
          <w:szCs w:val="28"/>
        </w:rPr>
        <w:t>трока 132;</w:t>
      </w:r>
    </w:p>
    <w:p w:rsidR="00622E00" w:rsidRDefault="006436A5">
      <w:pPr>
        <w:widowControl w:val="0"/>
        <w:spacing w:line="360" w:lineRule="auto"/>
        <w:ind w:firstLine="709"/>
        <w:jc w:val="both"/>
        <w:outlineLvl w:val="3"/>
        <w:rPr>
          <w:sz w:val="28"/>
          <w:szCs w:val="28"/>
        </w:rPr>
      </w:pPr>
      <w:r>
        <w:rPr>
          <w:sz w:val="28"/>
          <w:szCs w:val="28"/>
        </w:rPr>
        <w:t xml:space="preserve">программное обеспечение (включая программные продукты, на которые организации не имеют исключительных прав, а также плата за установку программных средств, стоимость которой в течение всего срока использования списывается на расходы), строка 133; </w:t>
      </w:r>
    </w:p>
    <w:p w:rsidR="00622E00" w:rsidRDefault="006436A5">
      <w:pPr>
        <w:widowControl w:val="0"/>
        <w:spacing w:line="360" w:lineRule="auto"/>
        <w:ind w:firstLine="709"/>
        <w:jc w:val="both"/>
        <w:rPr>
          <w:sz w:val="28"/>
          <w:szCs w:val="28"/>
        </w:rPr>
      </w:pPr>
      <w:r>
        <w:rPr>
          <w:sz w:val="28"/>
          <w:szCs w:val="28"/>
        </w:rPr>
        <w:t>базы данных, строка 134;</w:t>
      </w:r>
    </w:p>
    <w:p w:rsidR="00622E00" w:rsidRDefault="006436A5">
      <w:pPr>
        <w:widowControl w:val="0"/>
        <w:spacing w:line="360" w:lineRule="auto"/>
        <w:ind w:firstLine="709"/>
        <w:jc w:val="both"/>
        <w:rPr>
          <w:sz w:val="28"/>
          <w:szCs w:val="28"/>
        </w:rPr>
      </w:pPr>
      <w:r>
        <w:rPr>
          <w:sz w:val="28"/>
          <w:szCs w:val="28"/>
        </w:rPr>
        <w:t xml:space="preserve">оригиналы произведений развлекательного жанра, литературы </w:t>
      </w:r>
      <w:r>
        <w:rPr>
          <w:sz w:val="28"/>
          <w:szCs w:val="28"/>
        </w:rPr>
        <w:br/>
        <w:t>и искусства, строка 135;</w:t>
      </w:r>
    </w:p>
    <w:p w:rsidR="00622E00" w:rsidRDefault="006436A5">
      <w:pPr>
        <w:widowControl w:val="0"/>
        <w:spacing w:line="360" w:lineRule="auto"/>
        <w:ind w:firstLine="709"/>
        <w:jc w:val="both"/>
        <w:rPr>
          <w:sz w:val="28"/>
          <w:szCs w:val="28"/>
        </w:rPr>
      </w:pPr>
      <w:r>
        <w:rPr>
          <w:sz w:val="28"/>
          <w:szCs w:val="28"/>
        </w:rPr>
        <w:t xml:space="preserve">прочие объекты интеллектуальной собственности. </w:t>
      </w:r>
    </w:p>
    <w:p w:rsidR="00622E00" w:rsidRDefault="006436A5">
      <w:pPr>
        <w:widowControl w:val="0"/>
        <w:tabs>
          <w:tab w:val="left" w:pos="7920"/>
        </w:tabs>
        <w:spacing w:line="360" w:lineRule="auto"/>
        <w:ind w:firstLine="709"/>
        <w:jc w:val="both"/>
        <w:rPr>
          <w:sz w:val="28"/>
        </w:rPr>
      </w:pPr>
      <w:r>
        <w:rPr>
          <w:sz w:val="28"/>
        </w:rPr>
        <w:t>К исследованиям и разработкам (строка 131) относятся:</w:t>
      </w:r>
    </w:p>
    <w:p w:rsidR="00622E00" w:rsidRDefault="006436A5">
      <w:pPr>
        <w:widowControl w:val="0"/>
        <w:tabs>
          <w:tab w:val="left" w:pos="2840"/>
        </w:tabs>
        <w:spacing w:line="360" w:lineRule="auto"/>
        <w:ind w:firstLine="709"/>
        <w:jc w:val="both"/>
        <w:rPr>
          <w:sz w:val="28"/>
          <w:szCs w:val="28"/>
        </w:rPr>
      </w:pPr>
      <w:r>
        <w:rPr>
          <w:sz w:val="28"/>
          <w:szCs w:val="28"/>
        </w:rPr>
        <w:t>изобретения, полезные модели, промышленные образцы;</w:t>
      </w:r>
    </w:p>
    <w:p w:rsidR="00622E00" w:rsidRDefault="006436A5">
      <w:pPr>
        <w:widowControl w:val="0"/>
        <w:tabs>
          <w:tab w:val="left" w:pos="7920"/>
        </w:tabs>
        <w:spacing w:line="360" w:lineRule="auto"/>
        <w:ind w:firstLine="709"/>
        <w:jc w:val="both"/>
        <w:rPr>
          <w:sz w:val="28"/>
          <w:szCs w:val="28"/>
        </w:rPr>
      </w:pPr>
      <w:r>
        <w:rPr>
          <w:sz w:val="28"/>
          <w:szCs w:val="28"/>
        </w:rPr>
        <w:t>селекционные достижения;</w:t>
      </w:r>
    </w:p>
    <w:p w:rsidR="00622E00" w:rsidRDefault="006436A5">
      <w:pPr>
        <w:widowControl w:val="0"/>
        <w:tabs>
          <w:tab w:val="left" w:pos="7920"/>
        </w:tabs>
        <w:spacing w:line="360" w:lineRule="auto"/>
        <w:ind w:firstLine="709"/>
        <w:jc w:val="both"/>
        <w:rPr>
          <w:sz w:val="28"/>
          <w:szCs w:val="28"/>
        </w:rPr>
      </w:pPr>
      <w:r>
        <w:rPr>
          <w:sz w:val="28"/>
          <w:szCs w:val="28"/>
        </w:rPr>
        <w:t>топологии интегральных микросхем;</w:t>
      </w:r>
    </w:p>
    <w:p w:rsidR="00622E00" w:rsidRDefault="006436A5">
      <w:pPr>
        <w:widowControl w:val="0"/>
        <w:tabs>
          <w:tab w:val="left" w:pos="7920"/>
        </w:tabs>
        <w:spacing w:line="360" w:lineRule="auto"/>
        <w:ind w:firstLine="709"/>
        <w:jc w:val="both"/>
        <w:rPr>
          <w:sz w:val="28"/>
          <w:szCs w:val="28"/>
        </w:rPr>
      </w:pPr>
      <w:r>
        <w:rPr>
          <w:sz w:val="28"/>
          <w:szCs w:val="28"/>
        </w:rPr>
        <w:t xml:space="preserve">секреты производства (ноу-хау); </w:t>
      </w:r>
    </w:p>
    <w:p w:rsidR="00622E00" w:rsidRDefault="006436A5">
      <w:pPr>
        <w:widowControl w:val="0"/>
        <w:tabs>
          <w:tab w:val="left" w:pos="7920"/>
        </w:tabs>
        <w:spacing w:line="360" w:lineRule="auto"/>
        <w:ind w:firstLine="709"/>
        <w:jc w:val="both"/>
        <w:rPr>
          <w:sz w:val="28"/>
          <w:szCs w:val="28"/>
        </w:rPr>
      </w:pPr>
      <w:r>
        <w:rPr>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622E00" w:rsidRDefault="006436A5">
      <w:pPr>
        <w:widowControl w:val="0"/>
        <w:tabs>
          <w:tab w:val="left" w:pos="7920"/>
        </w:tabs>
        <w:spacing w:line="360" w:lineRule="auto"/>
        <w:ind w:firstLine="709"/>
        <w:jc w:val="both"/>
        <w:rPr>
          <w:sz w:val="28"/>
          <w:szCs w:val="28"/>
        </w:rPr>
      </w:pPr>
      <w:r>
        <w:rPr>
          <w:sz w:val="28"/>
          <w:szCs w:val="28"/>
        </w:rPr>
        <w:t xml:space="preserve">прочие результаты научных исследований и экспериментальных </w:t>
      </w:r>
      <w:r>
        <w:rPr>
          <w:sz w:val="28"/>
          <w:szCs w:val="28"/>
        </w:rPr>
        <w:lastRenderedPageBreak/>
        <w:t>разработок, в том числе в виде производных и составных научных произведений.</w:t>
      </w:r>
    </w:p>
    <w:p w:rsidR="00622E00" w:rsidRDefault="006436A5">
      <w:pPr>
        <w:widowControl w:val="0"/>
        <w:tabs>
          <w:tab w:val="left" w:pos="7920"/>
        </w:tabs>
        <w:spacing w:line="360" w:lineRule="auto"/>
        <w:ind w:firstLine="709"/>
        <w:jc w:val="both"/>
        <w:rPr>
          <w:sz w:val="28"/>
          <w:szCs w:val="28"/>
        </w:rPr>
      </w:pPr>
      <w:r>
        <w:rPr>
          <w:sz w:val="28"/>
          <w:szCs w:val="28"/>
        </w:rPr>
        <w:t>Данные о стоимости законченных работ по разработке проектно-сметной документации, выполненных своими силами или сторонней организацией отражаются по строке 131. Если процесс строительства объекта основных средств уже начался, стоимость проектно-сметной документации будет являться частью капитальных вложений на строительство. В этом случае проектно-сметная документация учитывается как объект незавершенного строительства в строке 19, а в строке 13 не учитывается во избежание двойного учета.</w:t>
      </w:r>
    </w:p>
    <w:p w:rsidR="00622E00" w:rsidRDefault="006436A5">
      <w:pPr>
        <w:widowControl w:val="0"/>
        <w:spacing w:line="360" w:lineRule="auto"/>
        <w:ind w:firstLine="709"/>
        <w:jc w:val="both"/>
        <w:rPr>
          <w:sz w:val="28"/>
          <w:szCs w:val="28"/>
        </w:rPr>
      </w:pPr>
      <w:r>
        <w:rPr>
          <w:sz w:val="28"/>
          <w:szCs w:val="28"/>
        </w:rPr>
        <w:t xml:space="preserve">К объектам интеллектуальной собственности «Разведка недр и оценка запасов полезных ископаемых, включая произведенные нематериальные поисковые активы» (строка 132) относится защищенная тем или иным образом информация, полученная в результате деятельности по сбору информации, осуществляемой в рамках проведения топографических, геологических </w:t>
      </w:r>
      <w:r>
        <w:rPr>
          <w:sz w:val="28"/>
          <w:szCs w:val="28"/>
        </w:rPr>
        <w:br/>
        <w:t xml:space="preserve">и геофизических исследований, разведочного бурения, отбора образцов, иной деятельности по получению геологической информации о недрах, а также оценки коммерческой целесообразности добычи. </w:t>
      </w:r>
    </w:p>
    <w:p w:rsidR="00622E00" w:rsidRDefault="006436A5">
      <w:pPr>
        <w:widowControl w:val="0"/>
        <w:spacing w:line="360" w:lineRule="auto"/>
        <w:ind w:firstLine="709"/>
        <w:jc w:val="both"/>
        <w:rPr>
          <w:sz w:val="28"/>
          <w:szCs w:val="28"/>
        </w:rPr>
      </w:pPr>
      <w:r>
        <w:rPr>
          <w:sz w:val="28"/>
          <w:szCs w:val="28"/>
        </w:rPr>
        <w:t xml:space="preserve">Понятие «поисковых активов» определено Положением </w:t>
      </w:r>
      <w:r>
        <w:rPr>
          <w:sz w:val="28"/>
          <w:szCs w:val="28"/>
        </w:rPr>
        <w:br/>
        <w:t xml:space="preserve">по бухгалтерскому учету «Учет затрат на освоение природных ресурсов» </w:t>
      </w:r>
      <w:r>
        <w:rPr>
          <w:sz w:val="28"/>
          <w:szCs w:val="28"/>
        </w:rPr>
        <w:br/>
        <w:t xml:space="preserve">(ПБУ 24/2011), утвержденным приказом Минфина России от 6 октября 2011 г. № 125н (зарегистрирован Минюстом России 30 декабря 2011 г., регистрационный № 22875). Бухгалтерский учет материальных </w:t>
      </w:r>
      <w:r>
        <w:rPr>
          <w:sz w:val="28"/>
          <w:szCs w:val="28"/>
        </w:rPr>
        <w:br/>
        <w:t xml:space="preserve">и нематериальных поисковых активов ведется на счете «Нематериальные активы» у бюджетных, казенных и автономных учреждений и счете 08 «Вложения во </w:t>
      </w:r>
      <w:proofErr w:type="spellStart"/>
      <w:r>
        <w:rPr>
          <w:sz w:val="28"/>
          <w:szCs w:val="28"/>
        </w:rPr>
        <w:t>внеоборотные</w:t>
      </w:r>
      <w:proofErr w:type="spellEnd"/>
      <w:r>
        <w:rPr>
          <w:sz w:val="28"/>
          <w:szCs w:val="28"/>
        </w:rPr>
        <w:t xml:space="preserve"> активы» у других некоммерческих организаций, </w:t>
      </w:r>
      <w:r>
        <w:rPr>
          <w:sz w:val="28"/>
          <w:szCs w:val="28"/>
        </w:rPr>
        <w:br/>
        <w:t xml:space="preserve">к которым открываются отдельные </w:t>
      </w:r>
      <w:proofErr w:type="spellStart"/>
      <w:r>
        <w:rPr>
          <w:sz w:val="28"/>
          <w:szCs w:val="28"/>
        </w:rPr>
        <w:t>субсчета</w:t>
      </w:r>
      <w:proofErr w:type="spellEnd"/>
      <w:r>
        <w:rPr>
          <w:sz w:val="28"/>
          <w:szCs w:val="28"/>
        </w:rPr>
        <w:t>.</w:t>
      </w:r>
    </w:p>
    <w:p w:rsidR="00622E00" w:rsidRDefault="006436A5">
      <w:pPr>
        <w:widowControl w:val="0"/>
        <w:spacing w:line="360" w:lineRule="auto"/>
        <w:ind w:firstLine="709"/>
        <w:jc w:val="both"/>
        <w:rPr>
          <w:rFonts w:cs="Calibri"/>
          <w:sz w:val="28"/>
          <w:szCs w:val="28"/>
        </w:rPr>
      </w:pPr>
      <w:r>
        <w:rPr>
          <w:rFonts w:cs="Calibri"/>
          <w:sz w:val="28"/>
          <w:szCs w:val="28"/>
        </w:rPr>
        <w:t xml:space="preserve">В форме не предусмотрено отдельных показателей по поисковым активам. Сами эти активы используются в геологической деятельности как завершенные экономические активы; их особенность состоит лишь в том, что </w:t>
      </w:r>
      <w:r>
        <w:rPr>
          <w:rFonts w:cs="Calibri"/>
          <w:sz w:val="28"/>
          <w:szCs w:val="28"/>
        </w:rPr>
        <w:lastRenderedPageBreak/>
        <w:t xml:space="preserve">экономическая целесообразность использования природных ресурсов, обнаруженных в результате геологической деятельности, </w:t>
      </w:r>
      <w:r>
        <w:rPr>
          <w:rFonts w:cs="Calibri"/>
          <w:sz w:val="28"/>
          <w:szCs w:val="28"/>
        </w:rPr>
        <w:br/>
        <w:t xml:space="preserve">еще не определена. </w:t>
      </w:r>
    </w:p>
    <w:p w:rsidR="00622E00" w:rsidRDefault="006436A5">
      <w:pPr>
        <w:widowControl w:val="0"/>
        <w:spacing w:line="360" w:lineRule="auto"/>
        <w:ind w:firstLine="709"/>
        <w:jc w:val="both"/>
        <w:rPr>
          <w:sz w:val="28"/>
          <w:szCs w:val="28"/>
          <w:lang w:eastAsia="en-US"/>
        </w:rPr>
      </w:pPr>
      <w:r>
        <w:rPr>
          <w:sz w:val="28"/>
          <w:szCs w:val="28"/>
          <w:lang w:eastAsia="en-US"/>
        </w:rPr>
        <w:t>К материальным поисковым активам относятся используемые в процессе поиска, разведки и оценки месторождений полезных ископаемых:</w:t>
      </w:r>
    </w:p>
    <w:p w:rsidR="00622E00" w:rsidRDefault="006436A5">
      <w:pPr>
        <w:widowControl w:val="0"/>
        <w:spacing w:line="360" w:lineRule="auto"/>
        <w:ind w:firstLine="709"/>
        <w:jc w:val="both"/>
        <w:rPr>
          <w:sz w:val="28"/>
          <w:szCs w:val="28"/>
          <w:lang w:eastAsia="en-US"/>
        </w:rPr>
      </w:pPr>
      <w:r>
        <w:rPr>
          <w:sz w:val="28"/>
          <w:szCs w:val="28"/>
          <w:lang w:eastAsia="en-US"/>
        </w:rPr>
        <w:t>а) сооружения (система трубопроводов и так далее);</w:t>
      </w:r>
    </w:p>
    <w:p w:rsidR="00622E00" w:rsidRDefault="006436A5">
      <w:pPr>
        <w:widowControl w:val="0"/>
        <w:spacing w:line="360" w:lineRule="auto"/>
        <w:ind w:firstLine="709"/>
        <w:jc w:val="both"/>
        <w:rPr>
          <w:sz w:val="28"/>
          <w:szCs w:val="28"/>
          <w:lang w:eastAsia="en-US"/>
        </w:rPr>
      </w:pPr>
      <w:r>
        <w:rPr>
          <w:sz w:val="28"/>
          <w:szCs w:val="28"/>
          <w:lang w:eastAsia="en-US"/>
        </w:rPr>
        <w:t>б) оборудование (специализированные буровые установки, насосные агрегаты, резервуары и так далее);</w:t>
      </w:r>
    </w:p>
    <w:p w:rsidR="00622E00" w:rsidRDefault="006436A5">
      <w:pPr>
        <w:widowControl w:val="0"/>
        <w:spacing w:line="360" w:lineRule="auto"/>
        <w:ind w:firstLine="709"/>
        <w:jc w:val="both"/>
        <w:rPr>
          <w:sz w:val="28"/>
          <w:szCs w:val="28"/>
          <w:lang w:eastAsia="en-US"/>
        </w:rPr>
      </w:pPr>
      <w:r>
        <w:rPr>
          <w:sz w:val="28"/>
          <w:szCs w:val="28"/>
          <w:lang w:eastAsia="en-US"/>
        </w:rPr>
        <w:t>в) транспортные средства.</w:t>
      </w:r>
    </w:p>
    <w:p w:rsidR="00622E00" w:rsidRDefault="006436A5">
      <w:pPr>
        <w:widowControl w:val="0"/>
        <w:spacing w:line="360" w:lineRule="auto"/>
        <w:ind w:firstLine="709"/>
        <w:jc w:val="both"/>
        <w:rPr>
          <w:sz w:val="28"/>
          <w:szCs w:val="28"/>
          <w:lang w:eastAsia="en-US"/>
        </w:rPr>
      </w:pPr>
      <w:r>
        <w:rPr>
          <w:sz w:val="28"/>
          <w:szCs w:val="28"/>
          <w:lang w:eastAsia="en-US"/>
        </w:rPr>
        <w:t>В форме они учитываются в составе</w:t>
      </w:r>
      <w:r>
        <w:rPr>
          <w:sz w:val="28"/>
          <w:szCs w:val="28"/>
        </w:rPr>
        <w:t xml:space="preserve"> соответствующих</w:t>
      </w:r>
      <w:r>
        <w:rPr>
          <w:sz w:val="28"/>
          <w:szCs w:val="28"/>
          <w:lang w:eastAsia="en-US"/>
        </w:rPr>
        <w:t xml:space="preserve"> видов основных фондов.</w:t>
      </w:r>
    </w:p>
    <w:p w:rsidR="00622E00" w:rsidRDefault="006436A5">
      <w:pPr>
        <w:widowControl w:val="0"/>
        <w:spacing w:line="360" w:lineRule="auto"/>
        <w:ind w:firstLine="709"/>
        <w:jc w:val="both"/>
        <w:rPr>
          <w:sz w:val="28"/>
          <w:szCs w:val="28"/>
          <w:lang w:eastAsia="en-US"/>
        </w:rPr>
      </w:pPr>
      <w:r>
        <w:rPr>
          <w:sz w:val="28"/>
          <w:szCs w:val="28"/>
          <w:lang w:eastAsia="en-US"/>
        </w:rPr>
        <w:t>К нематериальным поисковым активам относятся:</w:t>
      </w:r>
    </w:p>
    <w:p w:rsidR="00622E00" w:rsidRDefault="006436A5">
      <w:pPr>
        <w:widowControl w:val="0"/>
        <w:spacing w:line="360" w:lineRule="auto"/>
        <w:ind w:firstLine="709"/>
        <w:jc w:val="both"/>
        <w:rPr>
          <w:sz w:val="28"/>
          <w:szCs w:val="28"/>
          <w:lang w:eastAsia="en-US"/>
        </w:rPr>
      </w:pPr>
      <w:r>
        <w:rPr>
          <w:sz w:val="28"/>
          <w:szCs w:val="28"/>
          <w:lang w:eastAsia="en-US"/>
        </w:rPr>
        <w:t>а) информация, полученная в результате топографических, геологических и геофизических исследований;</w:t>
      </w:r>
    </w:p>
    <w:p w:rsidR="00622E00" w:rsidRDefault="006436A5">
      <w:pPr>
        <w:widowControl w:val="0"/>
        <w:spacing w:line="360" w:lineRule="auto"/>
        <w:ind w:firstLine="709"/>
        <w:jc w:val="both"/>
        <w:rPr>
          <w:sz w:val="28"/>
          <w:szCs w:val="28"/>
          <w:lang w:eastAsia="en-US"/>
        </w:rPr>
      </w:pPr>
      <w:r>
        <w:rPr>
          <w:sz w:val="28"/>
          <w:szCs w:val="28"/>
          <w:lang w:eastAsia="en-US"/>
        </w:rPr>
        <w:t>б) результаты разведочного бурения;</w:t>
      </w:r>
    </w:p>
    <w:p w:rsidR="00622E00" w:rsidRDefault="006436A5">
      <w:pPr>
        <w:widowControl w:val="0"/>
        <w:spacing w:line="360" w:lineRule="auto"/>
        <w:ind w:firstLine="709"/>
        <w:jc w:val="both"/>
        <w:rPr>
          <w:sz w:val="28"/>
          <w:szCs w:val="28"/>
          <w:lang w:eastAsia="en-US"/>
        </w:rPr>
      </w:pPr>
      <w:r>
        <w:rPr>
          <w:sz w:val="28"/>
          <w:szCs w:val="28"/>
          <w:lang w:eastAsia="en-US"/>
        </w:rPr>
        <w:t>в) результаты отбора образцов;</w:t>
      </w:r>
    </w:p>
    <w:p w:rsidR="00622E00" w:rsidRDefault="006436A5">
      <w:pPr>
        <w:widowControl w:val="0"/>
        <w:spacing w:line="360" w:lineRule="auto"/>
        <w:ind w:firstLine="709"/>
        <w:jc w:val="both"/>
        <w:rPr>
          <w:sz w:val="28"/>
          <w:szCs w:val="28"/>
          <w:lang w:eastAsia="en-US"/>
        </w:rPr>
      </w:pPr>
      <w:r>
        <w:rPr>
          <w:sz w:val="28"/>
          <w:szCs w:val="28"/>
          <w:lang w:eastAsia="en-US"/>
        </w:rPr>
        <w:t>г) иная геологическая информация о недрах;</w:t>
      </w:r>
    </w:p>
    <w:p w:rsidR="00622E00" w:rsidRDefault="006436A5">
      <w:pPr>
        <w:widowControl w:val="0"/>
        <w:spacing w:line="360" w:lineRule="auto"/>
        <w:ind w:firstLine="709"/>
        <w:jc w:val="both"/>
        <w:rPr>
          <w:sz w:val="28"/>
          <w:szCs w:val="28"/>
          <w:lang w:eastAsia="en-US"/>
        </w:rPr>
      </w:pPr>
      <w:r>
        <w:rPr>
          <w:sz w:val="28"/>
          <w:szCs w:val="28"/>
          <w:lang w:eastAsia="en-US"/>
        </w:rPr>
        <w:t>д) оценка коммерческой целесообразности добычи.</w:t>
      </w:r>
    </w:p>
    <w:p w:rsidR="00622E00" w:rsidRDefault="006436A5">
      <w:pPr>
        <w:widowControl w:val="0"/>
        <w:spacing w:line="360" w:lineRule="auto"/>
        <w:ind w:firstLine="709"/>
        <w:jc w:val="both"/>
        <w:rPr>
          <w:sz w:val="28"/>
          <w:szCs w:val="28"/>
          <w:lang w:eastAsia="en-US"/>
        </w:rPr>
      </w:pPr>
      <w:r>
        <w:rPr>
          <w:sz w:val="28"/>
          <w:szCs w:val="28"/>
          <w:lang w:eastAsia="en-US"/>
        </w:rPr>
        <w:t>В форме они учитываются в составе объектов интеллектуальной собственности и продуктов интеллектуальной деятельности (строка 13), относясь к «разведке недр и оценке запасов полезных ископаемых, включая произведенные нематериальные поисковые активы» (строка 132).</w:t>
      </w:r>
    </w:p>
    <w:p w:rsidR="00622E00" w:rsidRDefault="006436A5">
      <w:pPr>
        <w:widowControl w:val="0"/>
        <w:spacing w:line="360" w:lineRule="auto"/>
        <w:ind w:firstLine="709"/>
        <w:jc w:val="both"/>
        <w:rPr>
          <w:sz w:val="28"/>
          <w:szCs w:val="28"/>
          <w:lang w:eastAsia="en-US"/>
        </w:rPr>
      </w:pPr>
      <w:r>
        <w:rPr>
          <w:sz w:val="28"/>
          <w:szCs w:val="28"/>
          <w:lang w:eastAsia="en-US"/>
        </w:rPr>
        <w:t xml:space="preserve">Непроизведенные активы, относимые к нематериальным поисковым активам – права на выполнение работ по поиску, оценке месторождений полезных ископаемых и(или) разведке полезных ископаемых, подтвержденные наличием соответствующей лицензии, – в состав основных фондов </w:t>
      </w:r>
      <w:r>
        <w:rPr>
          <w:sz w:val="28"/>
          <w:szCs w:val="28"/>
          <w:lang w:eastAsia="en-US"/>
        </w:rPr>
        <w:br/>
        <w:t>не включаются и в форме не учитываются.</w:t>
      </w:r>
    </w:p>
    <w:p w:rsidR="00622E00" w:rsidRDefault="006436A5">
      <w:pPr>
        <w:widowControl w:val="0"/>
        <w:spacing w:line="360" w:lineRule="auto"/>
        <w:ind w:firstLine="709"/>
        <w:jc w:val="both"/>
        <w:rPr>
          <w:sz w:val="28"/>
          <w:szCs w:val="28"/>
        </w:rPr>
      </w:pPr>
      <w:r>
        <w:rPr>
          <w:sz w:val="28"/>
          <w:szCs w:val="28"/>
        </w:rPr>
        <w:t xml:space="preserve">Компьютерное программное обеспечение (строка 133) состоит </w:t>
      </w:r>
      <w:r>
        <w:rPr>
          <w:sz w:val="28"/>
          <w:szCs w:val="28"/>
        </w:rPr>
        <w:br/>
        <w:t xml:space="preserve">из компьютерных программ, описаний программ и вспомогательных материалов как для компьютерных систем, так и для прикладного </w:t>
      </w:r>
      <w:r>
        <w:rPr>
          <w:sz w:val="28"/>
          <w:szCs w:val="28"/>
        </w:rPr>
        <w:lastRenderedPageBreak/>
        <w:t xml:space="preserve">программного обеспечения. В его стоимость включается как стоимость начальной разработки, так и последующего расширения программного обеспечения, а также приобретение копий, которые классифицируются </w:t>
      </w:r>
      <w:r>
        <w:rPr>
          <w:sz w:val="28"/>
          <w:szCs w:val="28"/>
        </w:rPr>
        <w:br/>
        <w:t>как активы. Эти виды основных фондов относятся к группировке ОКОФ «Программное обеспечение» и начинаются с кода 731.</w:t>
      </w:r>
    </w:p>
    <w:p w:rsidR="00622E00" w:rsidRDefault="006436A5">
      <w:pPr>
        <w:widowControl w:val="0"/>
        <w:spacing w:line="360" w:lineRule="auto"/>
        <w:ind w:firstLine="709"/>
        <w:jc w:val="both"/>
        <w:rPr>
          <w:sz w:val="28"/>
          <w:szCs w:val="28"/>
        </w:rPr>
      </w:pPr>
      <w:r>
        <w:rPr>
          <w:sz w:val="28"/>
          <w:szCs w:val="28"/>
        </w:rPr>
        <w:t xml:space="preserve">Данные о незавершенных работах по созданию программного обеспечения в форме не отражаются. Расходы по созданию программного обеспечения на предприятии, аккумулируемые на счете 08 «Вложения </w:t>
      </w:r>
      <w:r>
        <w:rPr>
          <w:sz w:val="28"/>
          <w:szCs w:val="28"/>
        </w:rPr>
        <w:br/>
        <w:t xml:space="preserve">во </w:t>
      </w:r>
      <w:proofErr w:type="spellStart"/>
      <w:r>
        <w:rPr>
          <w:sz w:val="28"/>
          <w:szCs w:val="28"/>
        </w:rPr>
        <w:t>внеоборотные</w:t>
      </w:r>
      <w:proofErr w:type="spellEnd"/>
      <w:r>
        <w:rPr>
          <w:sz w:val="28"/>
          <w:szCs w:val="28"/>
        </w:rPr>
        <w:t xml:space="preserve"> активы» в состав основных фондов, учитываемых </w:t>
      </w:r>
      <w:r>
        <w:rPr>
          <w:sz w:val="28"/>
          <w:szCs w:val="28"/>
        </w:rPr>
        <w:br/>
        <w:t xml:space="preserve">в форме, не включаются до их завершения. Эти расходы </w:t>
      </w:r>
      <w:r>
        <w:rPr>
          <w:sz w:val="28"/>
          <w:szCs w:val="28"/>
        </w:rPr>
        <w:br/>
        <w:t>не относятся также к объектам, незавершенным строительством (строка 19).</w:t>
      </w:r>
    </w:p>
    <w:p w:rsidR="00622E00" w:rsidRDefault="006436A5">
      <w:pPr>
        <w:widowControl w:val="0"/>
        <w:spacing w:line="360" w:lineRule="auto"/>
        <w:ind w:firstLine="709"/>
        <w:jc w:val="both"/>
        <w:rPr>
          <w:sz w:val="28"/>
          <w:szCs w:val="28"/>
        </w:rPr>
      </w:pPr>
      <w:r>
        <w:rPr>
          <w:sz w:val="28"/>
          <w:szCs w:val="28"/>
        </w:rPr>
        <w:t>Если в учете организации в составе нематериальных активов числится сайт в информационно-телекоммуникационной сети «Интернет» – совокупность электронных документов (файлов) организации в компьютерной сети, объединенных под одним адресом (доменным именем или IP-адресом), или рекламный ролик организации, они учитываются по строке 134 как «база данных».</w:t>
      </w:r>
    </w:p>
    <w:p w:rsidR="00622E00" w:rsidRDefault="006436A5">
      <w:pPr>
        <w:widowControl w:val="0"/>
        <w:spacing w:line="360" w:lineRule="auto"/>
        <w:ind w:firstLine="709"/>
        <w:jc w:val="both"/>
        <w:rPr>
          <w:sz w:val="28"/>
          <w:szCs w:val="28"/>
        </w:rPr>
      </w:pPr>
      <w:r>
        <w:rPr>
          <w:sz w:val="28"/>
          <w:szCs w:val="28"/>
        </w:rPr>
        <w:t>Эти виды основных фондов относятся к группировке ОКОФ «Базы данных» и начинаются с кода 732.</w:t>
      </w:r>
    </w:p>
    <w:p w:rsidR="00622E00" w:rsidRDefault="006436A5">
      <w:pPr>
        <w:widowControl w:val="0"/>
        <w:spacing w:line="360" w:lineRule="auto"/>
        <w:ind w:firstLine="709"/>
        <w:jc w:val="both"/>
        <w:rPr>
          <w:sz w:val="28"/>
          <w:szCs w:val="28"/>
        </w:rPr>
      </w:pPr>
      <w:r>
        <w:rPr>
          <w:sz w:val="28"/>
          <w:szCs w:val="28"/>
        </w:rPr>
        <w:t xml:space="preserve">При заполнении строки 135 необходимо правильно классифицировать такие активы, как «Оригиналы произведений развлекательного жанра, литературы и искусства», относящиеся в статистическом учете к основным фондам и отражаемые в форме, и произведения искусства, относящиеся </w:t>
      </w:r>
      <w:r>
        <w:rPr>
          <w:sz w:val="28"/>
          <w:szCs w:val="28"/>
        </w:rPr>
        <w:br/>
        <w:t>в статистике к ценностям и не отражаемые в форме.</w:t>
      </w:r>
    </w:p>
    <w:p w:rsidR="00622E00" w:rsidRDefault="006436A5">
      <w:pPr>
        <w:widowControl w:val="0"/>
        <w:spacing w:line="360" w:lineRule="auto"/>
        <w:ind w:firstLine="709"/>
        <w:jc w:val="both"/>
        <w:rPr>
          <w:sz w:val="28"/>
          <w:szCs w:val="28"/>
        </w:rPr>
      </w:pPr>
      <w:r>
        <w:rPr>
          <w:sz w:val="28"/>
          <w:szCs w:val="28"/>
        </w:rPr>
        <w:t xml:space="preserve">К объекту интеллектуальной собственности «Оригиналы произведений развлекательного жанра, литературы и искусства» (строка 135) относятся оригиналы фильмов, произведений живописи, скульптуры, графики, дизайна, графических рассказов, комиксов и других произведений изобразительного искусства, оригиналы авторских рукописей (автографов) литературных </w:t>
      </w:r>
      <w:r>
        <w:rPr>
          <w:sz w:val="28"/>
          <w:szCs w:val="28"/>
        </w:rPr>
        <w:br/>
        <w:t xml:space="preserve">и музыкальных произведений, собственноручно написанных автором либо </w:t>
      </w:r>
      <w:r>
        <w:rPr>
          <w:sz w:val="28"/>
          <w:szCs w:val="28"/>
        </w:rPr>
        <w:lastRenderedPageBreak/>
        <w:t xml:space="preserve">напечатанных с помощью технического устройства и подписанных им, а также копии (повторы) произведений изобразительного искусства, которые были сделаны самим автором или под его руководством, подписаны или иным способом отмечены автором. </w:t>
      </w:r>
    </w:p>
    <w:p w:rsidR="00622E00" w:rsidRDefault="006436A5">
      <w:pPr>
        <w:widowControl w:val="0"/>
        <w:spacing w:line="360" w:lineRule="auto"/>
        <w:ind w:firstLine="709"/>
        <w:jc w:val="both"/>
        <w:rPr>
          <w:sz w:val="28"/>
          <w:szCs w:val="28"/>
        </w:rPr>
      </w:pPr>
      <w:r>
        <w:rPr>
          <w:sz w:val="28"/>
          <w:szCs w:val="28"/>
        </w:rPr>
        <w:t xml:space="preserve">Ценности – это произведенные активы, которые не используются преимущественно в целях производства или потребления, но хранятся </w:t>
      </w:r>
      <w:r>
        <w:rPr>
          <w:sz w:val="28"/>
          <w:szCs w:val="28"/>
        </w:rPr>
        <w:br/>
        <w:t xml:space="preserve">в течение некоторого периода времени в качестве запаса стоимости. Предполагается, что в течение длительного периода времени реальная стоимость этих активов увеличится или, по крайней мере, не уменьшится. </w:t>
      </w:r>
    </w:p>
    <w:p w:rsidR="00622E00" w:rsidRDefault="006436A5">
      <w:pPr>
        <w:widowControl w:val="0"/>
        <w:spacing w:line="360" w:lineRule="auto"/>
        <w:ind w:firstLine="709"/>
        <w:jc w:val="both"/>
        <w:rPr>
          <w:sz w:val="28"/>
          <w:szCs w:val="28"/>
        </w:rPr>
      </w:pPr>
      <w:r>
        <w:rPr>
          <w:sz w:val="28"/>
          <w:szCs w:val="28"/>
        </w:rPr>
        <w:t xml:space="preserve">К ценностям, среди прочего, относятся картины, скульптуры и другие, признанные произведениями искусства; музейные экспонаты включаются </w:t>
      </w:r>
      <w:r>
        <w:rPr>
          <w:sz w:val="28"/>
          <w:szCs w:val="28"/>
        </w:rPr>
        <w:br/>
        <w:t>в категорию ценностей.</w:t>
      </w:r>
    </w:p>
    <w:p w:rsidR="00622E00" w:rsidRDefault="006436A5">
      <w:pPr>
        <w:widowControl w:val="0"/>
        <w:spacing w:line="360" w:lineRule="auto"/>
        <w:ind w:firstLine="709"/>
        <w:jc w:val="both"/>
        <w:rPr>
          <w:sz w:val="28"/>
          <w:szCs w:val="28"/>
        </w:rPr>
      </w:pPr>
      <w:r>
        <w:rPr>
          <w:sz w:val="28"/>
          <w:szCs w:val="28"/>
        </w:rPr>
        <w:t>Например, оригинал картины с авторской подписью, находящийся в фойе здания предприятия, должен быть классифицирован как оригинал произведения развлекательного жанра, литературы и искусства. Оригиналы картин, находящиеся в музеях и признанные произведениями искусства, должны быть классифицированы как ценности и не включаться в отчеты по форме.</w:t>
      </w:r>
    </w:p>
    <w:p w:rsidR="00622E00" w:rsidRDefault="006436A5">
      <w:pPr>
        <w:widowControl w:val="0"/>
        <w:spacing w:line="360" w:lineRule="auto"/>
        <w:ind w:firstLine="709"/>
        <w:jc w:val="both"/>
        <w:rPr>
          <w:color w:val="FF0000"/>
          <w:sz w:val="28"/>
          <w:szCs w:val="28"/>
        </w:rPr>
      </w:pPr>
      <w:r>
        <w:rPr>
          <w:sz w:val="28"/>
          <w:szCs w:val="28"/>
        </w:rPr>
        <w:t>По объектам интеллектуальной собственности, на которые организации не имеют исключительных прав, под годовым учетным износом понимаются величины, характеризующие годовое списание (уменьшение) их учетной стоимости, а под годовой начисленной амортизацией – те же величины.</w:t>
      </w:r>
      <w:r>
        <w:rPr>
          <w:color w:val="FF0000"/>
          <w:sz w:val="28"/>
          <w:szCs w:val="28"/>
        </w:rPr>
        <w:t xml:space="preserve"> </w:t>
      </w:r>
    </w:p>
    <w:p w:rsidR="00622E00" w:rsidRDefault="006436A5">
      <w:pPr>
        <w:widowControl w:val="0"/>
        <w:spacing w:line="360" w:lineRule="auto"/>
        <w:ind w:firstLine="709"/>
        <w:jc w:val="both"/>
        <w:rPr>
          <w:sz w:val="28"/>
          <w:szCs w:val="28"/>
        </w:rPr>
      </w:pPr>
      <w:r>
        <w:rPr>
          <w:sz w:val="28"/>
          <w:szCs w:val="28"/>
        </w:rPr>
        <w:t>Приобретение неисключительного права на объекты интеллектуальной собственности учитываются как создание новой стоимости (ввод основных фондов).</w:t>
      </w:r>
    </w:p>
    <w:p w:rsidR="00622E00" w:rsidRDefault="006436A5">
      <w:pPr>
        <w:widowControl w:val="0"/>
        <w:spacing w:line="360" w:lineRule="auto"/>
        <w:ind w:firstLine="709"/>
        <w:jc w:val="both"/>
        <w:rPr>
          <w:sz w:val="28"/>
          <w:szCs w:val="28"/>
        </w:rPr>
      </w:pPr>
      <w:r>
        <w:rPr>
          <w:sz w:val="28"/>
          <w:szCs w:val="28"/>
        </w:rPr>
        <w:t xml:space="preserve">Выбытие объектов интеллектуальной собственности вследствие прекращения срока действия права (в том числе неисключительного) </w:t>
      </w:r>
      <w:r>
        <w:rPr>
          <w:sz w:val="28"/>
          <w:szCs w:val="28"/>
        </w:rPr>
        <w:br/>
        <w:t xml:space="preserve">на результат соответствующей интеллектуальной деятельности учитывается как его ликвидация, поскольку их стоимость и право использования объекта при этом не передаются другой организации. В этом случае обязательно заполняются данные об учетном износе по ликвидированным фондам </w:t>
      </w:r>
      <w:r>
        <w:rPr>
          <w:sz w:val="28"/>
          <w:szCs w:val="28"/>
        </w:rPr>
        <w:br/>
      </w:r>
      <w:r>
        <w:rPr>
          <w:sz w:val="28"/>
          <w:szCs w:val="28"/>
        </w:rPr>
        <w:lastRenderedPageBreak/>
        <w:t xml:space="preserve">(графа 13). </w:t>
      </w:r>
    </w:p>
    <w:p w:rsidR="00622E00" w:rsidRDefault="006436A5">
      <w:pPr>
        <w:widowControl w:val="0"/>
        <w:spacing w:line="360" w:lineRule="auto"/>
        <w:ind w:firstLine="709"/>
        <w:jc w:val="both"/>
        <w:rPr>
          <w:sz w:val="28"/>
          <w:szCs w:val="28"/>
        </w:rPr>
      </w:pPr>
      <w:r>
        <w:rPr>
          <w:sz w:val="28"/>
          <w:szCs w:val="28"/>
        </w:rPr>
        <w:t xml:space="preserve">Передача исключительного права другим организациям учитывается </w:t>
      </w:r>
      <w:r>
        <w:rPr>
          <w:sz w:val="28"/>
          <w:szCs w:val="28"/>
        </w:rPr>
        <w:br/>
        <w:t>как прочее выбытие, а получение такого права – как прочее поступление.</w:t>
      </w:r>
    </w:p>
    <w:p w:rsidR="00622E00" w:rsidRDefault="006436A5">
      <w:pPr>
        <w:widowControl w:val="0"/>
        <w:spacing w:line="360" w:lineRule="auto"/>
        <w:ind w:firstLine="709"/>
        <w:jc w:val="both"/>
        <w:rPr>
          <w:sz w:val="28"/>
          <w:szCs w:val="28"/>
        </w:rPr>
      </w:pPr>
      <w:r>
        <w:rPr>
          <w:sz w:val="28"/>
          <w:szCs w:val="28"/>
        </w:rPr>
        <w:t>Продукты интеллектуальной деятельности, не имеющие юридической или другой защиты, в строке 13 не учитываются.</w:t>
      </w:r>
    </w:p>
    <w:p w:rsidR="00622E00" w:rsidRDefault="006436A5">
      <w:pPr>
        <w:widowControl w:val="0"/>
        <w:spacing w:line="360" w:lineRule="auto"/>
        <w:ind w:firstLine="709"/>
        <w:jc w:val="both"/>
        <w:rPr>
          <w:sz w:val="28"/>
          <w:szCs w:val="28"/>
        </w:rPr>
      </w:pPr>
      <w:r>
        <w:rPr>
          <w:sz w:val="28"/>
          <w:szCs w:val="28"/>
        </w:rPr>
        <w:t xml:space="preserve">В форме № 11 (краткая) не отражается </w:t>
      </w:r>
      <w:proofErr w:type="spellStart"/>
      <w:r>
        <w:rPr>
          <w:sz w:val="28"/>
          <w:szCs w:val="28"/>
        </w:rPr>
        <w:t>брендбук</w:t>
      </w:r>
      <w:proofErr w:type="spellEnd"/>
      <w:r>
        <w:rPr>
          <w:sz w:val="28"/>
          <w:szCs w:val="28"/>
        </w:rPr>
        <w:t xml:space="preserve"> (руководство </w:t>
      </w:r>
      <w:r>
        <w:rPr>
          <w:sz w:val="28"/>
          <w:szCs w:val="28"/>
        </w:rPr>
        <w:br/>
        <w:t xml:space="preserve">по применению фирменного стиля и его элементов: логотипа, шрифтов, графики, цветовой палитры, звуков), т.к. не относится к объектам интеллектуальной собственности и продуктам интеллектуальной деятельности. Поскольку охранные документы на </w:t>
      </w:r>
      <w:proofErr w:type="spellStart"/>
      <w:r>
        <w:rPr>
          <w:sz w:val="28"/>
          <w:szCs w:val="28"/>
        </w:rPr>
        <w:t>брендбук</w:t>
      </w:r>
      <w:proofErr w:type="spellEnd"/>
      <w:r>
        <w:rPr>
          <w:sz w:val="28"/>
          <w:szCs w:val="28"/>
        </w:rPr>
        <w:t xml:space="preserve"> не оформляют, следовательно, расходы на него не включаются в состав нематериальных активов, </w:t>
      </w:r>
      <w:r>
        <w:rPr>
          <w:sz w:val="28"/>
          <w:szCs w:val="28"/>
        </w:rPr>
        <w:br/>
        <w:t>а включаются в состав прочих расходов.</w:t>
      </w:r>
    </w:p>
    <w:p w:rsidR="00622E00" w:rsidRDefault="006436A5">
      <w:pPr>
        <w:widowControl w:val="0"/>
        <w:spacing w:line="360" w:lineRule="auto"/>
        <w:ind w:firstLine="709"/>
        <w:jc w:val="both"/>
        <w:rPr>
          <w:b/>
          <w:sz w:val="28"/>
          <w:szCs w:val="28"/>
        </w:rPr>
      </w:pPr>
      <w:r>
        <w:rPr>
          <w:sz w:val="28"/>
          <w:szCs w:val="28"/>
        </w:rPr>
        <w:t>В строке 14 отражаются такие виды основных фондов, как библиотечный фонд, произведения искусства, не относящиеся к оригинальным, то есть копии, кино-фото-</w:t>
      </w:r>
      <w:proofErr w:type="spellStart"/>
      <w:r>
        <w:rPr>
          <w:sz w:val="28"/>
          <w:szCs w:val="28"/>
        </w:rPr>
        <w:t>фондо</w:t>
      </w:r>
      <w:proofErr w:type="spellEnd"/>
      <w:r>
        <w:rPr>
          <w:sz w:val="28"/>
          <w:szCs w:val="28"/>
        </w:rPr>
        <w:t xml:space="preserve">-документы, спортивное, охотничье оружие, огнестрельное оружие двойного назначения и другие. Кроме того, по строке 14 отражается, </w:t>
      </w:r>
      <w:r>
        <w:rPr>
          <w:sz w:val="28"/>
          <w:szCs w:val="28"/>
        </w:rPr>
        <w:br/>
        <w:t>стоимость работ по улучшению земли и других объектов природопользования, выделяемые в строке 141,</w:t>
      </w:r>
      <w:r>
        <w:rPr>
          <w:b/>
          <w:sz w:val="28"/>
          <w:szCs w:val="28"/>
        </w:rPr>
        <w:t xml:space="preserve"> </w:t>
      </w:r>
      <w:r>
        <w:rPr>
          <w:sz w:val="28"/>
          <w:szCs w:val="28"/>
        </w:rPr>
        <w:t>и стоимость расходов на приобретение прав собственности при покупке непроизведенных активов (поскольку осуществленные при этом расходы приравнены к произведенным активам), выделяемые в</w:t>
      </w:r>
      <w:r>
        <w:t xml:space="preserve"> </w:t>
      </w:r>
      <w:r>
        <w:rPr>
          <w:sz w:val="28"/>
          <w:szCs w:val="28"/>
        </w:rPr>
        <w:t>строке 142.</w:t>
      </w:r>
    </w:p>
    <w:p w:rsidR="00622E00" w:rsidRDefault="006436A5">
      <w:pPr>
        <w:widowControl w:val="0"/>
        <w:spacing w:line="360" w:lineRule="auto"/>
        <w:ind w:firstLine="709"/>
        <w:jc w:val="both"/>
        <w:outlineLvl w:val="1"/>
        <w:rPr>
          <w:sz w:val="28"/>
          <w:szCs w:val="28"/>
        </w:rPr>
      </w:pPr>
      <w:r>
        <w:rPr>
          <w:sz w:val="28"/>
          <w:szCs w:val="28"/>
        </w:rPr>
        <w:t xml:space="preserve">При этом стоимость самих непроизведенных активов (земельных участков, объектов природопользования, контрактов, договоров аренды, лицензий, деловой репутации («гудвилла») и деловых связей (маркетинговых активов), не включается в общий объем основных фондов и в строке 14, </w:t>
      </w:r>
      <w:r>
        <w:rPr>
          <w:sz w:val="28"/>
          <w:szCs w:val="28"/>
        </w:rPr>
        <w:br/>
        <w:t>как и в предшествующих строках, не учитывается.</w:t>
      </w:r>
    </w:p>
    <w:p w:rsidR="00622E00" w:rsidRDefault="006436A5">
      <w:pPr>
        <w:widowControl w:val="0"/>
        <w:spacing w:line="360" w:lineRule="auto"/>
        <w:ind w:firstLine="709"/>
        <w:jc w:val="both"/>
        <w:rPr>
          <w:sz w:val="28"/>
          <w:szCs w:val="28"/>
        </w:rPr>
      </w:pPr>
      <w:r>
        <w:rPr>
          <w:sz w:val="28"/>
          <w:szCs w:val="28"/>
        </w:rPr>
        <w:t xml:space="preserve">6. В графе 3 отражаются данные об изменении полной учетной стоимости за счет доведения стоимости активов до справедливой и кадастровой стоимости </w:t>
      </w:r>
      <w:r>
        <w:rPr>
          <w:sz w:val="28"/>
          <w:szCs w:val="28"/>
        </w:rPr>
        <w:br/>
        <w:t xml:space="preserve">в организациях государственного сектора и переоценке основных фондов – </w:t>
      </w:r>
      <w:r>
        <w:rPr>
          <w:sz w:val="28"/>
          <w:szCs w:val="28"/>
        </w:rPr>
        <w:br/>
        <w:t xml:space="preserve">в прочих некоммерческих организациях. </w:t>
      </w:r>
    </w:p>
    <w:p w:rsidR="00622E00" w:rsidRDefault="006436A5">
      <w:pPr>
        <w:widowControl w:val="0"/>
        <w:shd w:val="clear" w:color="auto" w:fill="FFFFFF"/>
        <w:spacing w:line="360" w:lineRule="auto"/>
        <w:ind w:firstLine="709"/>
        <w:jc w:val="both"/>
        <w:rPr>
          <w:sz w:val="28"/>
          <w:szCs w:val="28"/>
        </w:rPr>
      </w:pPr>
      <w:r>
        <w:rPr>
          <w:sz w:val="28"/>
          <w:szCs w:val="28"/>
        </w:rPr>
        <w:lastRenderedPageBreak/>
        <w:t xml:space="preserve">В соответствии с законодательством Российской Федерации переоценка основных фондов организаций государственного сектора осуществляется </w:t>
      </w:r>
      <w:r>
        <w:rPr>
          <w:sz w:val="28"/>
          <w:szCs w:val="28"/>
        </w:rPr>
        <w:br/>
        <w:t>в следующих случаях:</w:t>
      </w:r>
    </w:p>
    <w:p w:rsidR="00622E00" w:rsidRDefault="006436A5">
      <w:pPr>
        <w:widowControl w:val="0"/>
        <w:shd w:val="clear" w:color="auto" w:fill="FFFFFF"/>
        <w:spacing w:line="360" w:lineRule="auto"/>
        <w:ind w:firstLine="709"/>
        <w:jc w:val="both"/>
        <w:rPr>
          <w:sz w:val="28"/>
          <w:szCs w:val="28"/>
        </w:rPr>
      </w:pPr>
      <w:r>
        <w:rPr>
          <w:sz w:val="28"/>
          <w:szCs w:val="28"/>
        </w:rPr>
        <w:t xml:space="preserve">переоценка основных средств, предназначенных для отчуждения </w:t>
      </w:r>
      <w:r>
        <w:rPr>
          <w:sz w:val="28"/>
          <w:szCs w:val="28"/>
        </w:rPr>
        <w:br/>
        <w:t>не в пользу организаций государственного сектора, до справедливой стоимости;</w:t>
      </w:r>
    </w:p>
    <w:p w:rsidR="00622E00" w:rsidRDefault="006436A5">
      <w:pPr>
        <w:widowControl w:val="0"/>
        <w:shd w:val="clear" w:color="auto" w:fill="FFFFFF"/>
        <w:spacing w:line="360" w:lineRule="auto"/>
        <w:ind w:firstLine="709"/>
        <w:jc w:val="both"/>
        <w:rPr>
          <w:sz w:val="28"/>
          <w:szCs w:val="28"/>
        </w:rPr>
      </w:pPr>
      <w:r>
        <w:rPr>
          <w:sz w:val="28"/>
          <w:szCs w:val="28"/>
        </w:rPr>
        <w:t>переоценка объектов недвижимого государственного (муниципального) имущества до кадастровой стоимости;</w:t>
      </w:r>
    </w:p>
    <w:p w:rsidR="00622E00" w:rsidRDefault="006436A5">
      <w:pPr>
        <w:widowControl w:val="0"/>
        <w:shd w:val="clear" w:color="auto" w:fill="FFFFFF"/>
        <w:spacing w:line="360" w:lineRule="auto"/>
        <w:ind w:firstLine="709"/>
        <w:jc w:val="both"/>
        <w:rPr>
          <w:sz w:val="28"/>
          <w:szCs w:val="28"/>
        </w:rPr>
      </w:pPr>
      <w:r>
        <w:rPr>
          <w:sz w:val="28"/>
          <w:szCs w:val="28"/>
        </w:rPr>
        <w:t>переоценка основных средств, составляющих имущество казны.</w:t>
      </w:r>
    </w:p>
    <w:p w:rsidR="00622E00" w:rsidRDefault="006436A5">
      <w:pPr>
        <w:pStyle w:val="ad"/>
        <w:widowControl w:val="0"/>
        <w:shd w:val="clear" w:color="auto" w:fill="FFFFFF"/>
        <w:spacing w:before="0" w:beforeAutospacing="0" w:after="0" w:afterAutospacing="0" w:line="360" w:lineRule="auto"/>
        <w:ind w:firstLine="709"/>
        <w:jc w:val="both"/>
        <w:rPr>
          <w:sz w:val="28"/>
          <w:szCs w:val="28"/>
        </w:rPr>
      </w:pPr>
      <w:r>
        <w:rPr>
          <w:sz w:val="28"/>
          <w:szCs w:val="28"/>
        </w:rPr>
        <w:t xml:space="preserve">В случае если организация осуществила переоценку основных средств </w:t>
      </w:r>
      <w:r>
        <w:rPr>
          <w:sz w:val="28"/>
          <w:szCs w:val="28"/>
        </w:rPr>
        <w:br/>
        <w:t>до справедливой стоимости в соответствии со Стандартом, эти изменения необходимо учесть в графе 3 данных формы.</w:t>
      </w:r>
    </w:p>
    <w:p w:rsidR="00622E00" w:rsidRDefault="006436A5">
      <w:pPr>
        <w:pStyle w:val="ad"/>
        <w:widowControl w:val="0"/>
        <w:shd w:val="clear" w:color="auto" w:fill="FFFFFF"/>
        <w:spacing w:before="0" w:beforeAutospacing="0" w:after="0" w:afterAutospacing="0" w:line="360" w:lineRule="auto"/>
        <w:ind w:firstLine="709"/>
        <w:jc w:val="both"/>
        <w:rPr>
          <w:sz w:val="28"/>
          <w:szCs w:val="28"/>
        </w:rPr>
      </w:pPr>
      <w:r>
        <w:rPr>
          <w:sz w:val="28"/>
          <w:szCs w:val="28"/>
        </w:rPr>
        <w:t xml:space="preserve">При переоценке объекта основных средств переоценивается также сумма износа (амортизации), накопленного за все время службы основных фондов </w:t>
      </w:r>
      <w:r>
        <w:rPr>
          <w:sz w:val="28"/>
          <w:szCs w:val="28"/>
        </w:rPr>
        <w:br/>
        <w:t>и исчисленная на дату переоценки. Переоценка накопленного износа (амортизации) осуществляется одним из следующих способов, закрепляемых субъектом учета в учетной политике:</w:t>
      </w:r>
    </w:p>
    <w:p w:rsidR="00622E00" w:rsidRDefault="006436A5">
      <w:pPr>
        <w:pStyle w:val="ad"/>
        <w:widowControl w:val="0"/>
        <w:shd w:val="clear" w:color="auto" w:fill="FFFFFF"/>
        <w:spacing w:before="0" w:beforeAutospacing="0" w:after="0" w:afterAutospacing="0" w:line="360" w:lineRule="auto"/>
        <w:ind w:firstLine="709"/>
        <w:jc w:val="both"/>
        <w:rPr>
          <w:sz w:val="28"/>
          <w:szCs w:val="28"/>
        </w:rPr>
      </w:pPr>
      <w:r>
        <w:rPr>
          <w:sz w:val="28"/>
          <w:szCs w:val="28"/>
        </w:rPr>
        <w:t>1) накопленная амортизация, исчисленная на дату переоценки, пересчитывается пропорционально изменению первоначальной стоимости;</w:t>
      </w:r>
    </w:p>
    <w:p w:rsidR="00622E00" w:rsidRDefault="006436A5">
      <w:pPr>
        <w:pStyle w:val="ad"/>
        <w:widowControl w:val="0"/>
        <w:shd w:val="clear" w:color="auto" w:fill="FFFFFF"/>
        <w:spacing w:before="0" w:beforeAutospacing="0" w:after="0" w:afterAutospacing="0" w:line="360" w:lineRule="auto"/>
        <w:ind w:firstLine="709"/>
        <w:jc w:val="both"/>
        <w:rPr>
          <w:sz w:val="28"/>
          <w:szCs w:val="28"/>
        </w:rPr>
      </w:pPr>
      <w:r>
        <w:rPr>
          <w:sz w:val="28"/>
          <w:szCs w:val="28"/>
        </w:rPr>
        <w:t xml:space="preserve">2) накопленная амортизация, исчисленная на дату переоценки, вычитается из балансовой стоимости, затем увеличивает ее на сумму </w:t>
      </w:r>
      <w:proofErr w:type="spellStart"/>
      <w:r>
        <w:rPr>
          <w:sz w:val="28"/>
          <w:szCs w:val="28"/>
        </w:rPr>
        <w:t>дооценки</w:t>
      </w:r>
      <w:proofErr w:type="spellEnd"/>
      <w:r>
        <w:rPr>
          <w:sz w:val="28"/>
          <w:szCs w:val="28"/>
        </w:rPr>
        <w:t xml:space="preserve"> до справедливой стоимости.</w:t>
      </w:r>
    </w:p>
    <w:p w:rsidR="00622E00" w:rsidRDefault="006436A5">
      <w:pPr>
        <w:pStyle w:val="ad"/>
        <w:widowControl w:val="0"/>
        <w:shd w:val="clear" w:color="auto" w:fill="FFFFFF"/>
        <w:spacing w:before="0" w:beforeAutospacing="0" w:after="0" w:afterAutospacing="0" w:line="360" w:lineRule="auto"/>
        <w:ind w:firstLine="709"/>
        <w:jc w:val="both"/>
        <w:rPr>
          <w:sz w:val="28"/>
          <w:szCs w:val="28"/>
        </w:rPr>
      </w:pPr>
      <w:r>
        <w:rPr>
          <w:sz w:val="28"/>
          <w:szCs w:val="28"/>
        </w:rPr>
        <w:t>При переоценке объектов недвижимого государственного (муниципального) имущества до кадастровой стоимости накопленная амортизация, исчисленная на дату пересмотра стоимости таких объектов недвижимости, подлежит списанию, срок полезного использования пересматривается. Дальнейшее начисление амортизации по таким объектам недвижимости осуществляется исходя из пересмотренных балансовой стоимости и срока полезного использования.</w:t>
      </w:r>
    </w:p>
    <w:p w:rsidR="00622E00" w:rsidRDefault="006436A5">
      <w:pPr>
        <w:widowControl w:val="0"/>
        <w:spacing w:line="360" w:lineRule="auto"/>
        <w:ind w:firstLine="709"/>
        <w:jc w:val="both"/>
        <w:rPr>
          <w:sz w:val="28"/>
          <w:szCs w:val="28"/>
        </w:rPr>
      </w:pPr>
      <w:r>
        <w:rPr>
          <w:sz w:val="28"/>
          <w:szCs w:val="28"/>
        </w:rPr>
        <w:t xml:space="preserve">В соответствии с пунктом 15 ФСБУ 6/2020 при выборе оценки основных </w:t>
      </w:r>
      <w:r>
        <w:rPr>
          <w:sz w:val="28"/>
          <w:szCs w:val="28"/>
        </w:rPr>
        <w:lastRenderedPageBreak/>
        <w:t xml:space="preserve">средств по переоцененной стоимости стоимость основных средств регулярно переоценивается таким образом, чтобы она была равна или не отличалась существенно от их справедливой стоимости. </w:t>
      </w:r>
    </w:p>
    <w:p w:rsidR="00622E00" w:rsidRDefault="006436A5">
      <w:pPr>
        <w:widowControl w:val="0"/>
        <w:spacing w:line="360" w:lineRule="auto"/>
        <w:ind w:firstLine="709"/>
        <w:jc w:val="both"/>
        <w:rPr>
          <w:sz w:val="28"/>
          <w:szCs w:val="28"/>
        </w:rPr>
      </w:pPr>
      <w:r>
        <w:rPr>
          <w:sz w:val="28"/>
          <w:szCs w:val="28"/>
        </w:rPr>
        <w:t>7. В графе 4 приводятся данные об увеличении полной учетной стоимости основных фондов за отчетный год (поступление) за счет создания новой стоимости в результате принятия к бухгалтерскому учету в отчетном году:</w:t>
      </w:r>
    </w:p>
    <w:p w:rsidR="00622E00" w:rsidRDefault="006436A5">
      <w:pPr>
        <w:widowControl w:val="0"/>
        <w:spacing w:line="360" w:lineRule="auto"/>
        <w:ind w:firstLine="709"/>
        <w:jc w:val="both"/>
        <w:outlineLvl w:val="2"/>
        <w:rPr>
          <w:sz w:val="28"/>
          <w:szCs w:val="28"/>
        </w:rPr>
      </w:pPr>
      <w:r>
        <w:rPr>
          <w:sz w:val="28"/>
          <w:szCs w:val="28"/>
        </w:rPr>
        <w:t>ввода в действие новых объектов основных фондов (</w:t>
      </w:r>
      <w:r>
        <w:rPr>
          <w:sz w:val="28"/>
        </w:rPr>
        <w:t>не относившихся ранее к основным фондам</w:t>
      </w:r>
      <w:r>
        <w:rPr>
          <w:sz w:val="28"/>
          <w:szCs w:val="28"/>
        </w:rPr>
        <w:t xml:space="preserve">) при их приобретении, сооружении и изготовлении; внесении учредителями новых основных фондов в счет их вкладов в уставный (складочный) капитал; получении по договору дарения и иных случаях безвозмездного получения; </w:t>
      </w:r>
    </w:p>
    <w:p w:rsidR="00622E00" w:rsidRDefault="006436A5">
      <w:pPr>
        <w:widowControl w:val="0"/>
        <w:spacing w:line="360" w:lineRule="auto"/>
        <w:ind w:firstLine="709"/>
        <w:jc w:val="both"/>
        <w:outlineLvl w:val="2"/>
        <w:rPr>
          <w:sz w:val="28"/>
          <w:szCs w:val="28"/>
        </w:rPr>
      </w:pPr>
      <w:r>
        <w:rPr>
          <w:sz w:val="28"/>
          <w:szCs w:val="28"/>
        </w:rPr>
        <w:t>достройки, модернизации, реконструкции имеющихся объектов основных фондов.</w:t>
      </w:r>
    </w:p>
    <w:p w:rsidR="00622E00" w:rsidRDefault="006436A5">
      <w:pPr>
        <w:widowControl w:val="0"/>
        <w:spacing w:line="360" w:lineRule="auto"/>
        <w:ind w:firstLine="709"/>
        <w:jc w:val="both"/>
        <w:outlineLvl w:val="2"/>
        <w:rPr>
          <w:sz w:val="28"/>
          <w:szCs w:val="28"/>
        </w:rPr>
      </w:pPr>
      <w:r>
        <w:rPr>
          <w:sz w:val="28"/>
          <w:szCs w:val="28"/>
        </w:rPr>
        <w:t xml:space="preserve">К затратам на модернизацию, реконструкцию имеющихся объектов основных фондов приравниваются также долгосрочные затраты </w:t>
      </w:r>
      <w:r>
        <w:rPr>
          <w:sz w:val="28"/>
          <w:szCs w:val="28"/>
        </w:rPr>
        <w:br/>
        <w:t>на обслуживание основных фондов – возникающие через определенные длительные временные интервалы (более 12 месяцев), регулярные крупные затраты на проведение ремонта основных фондов и иные аналогичные мероприятия, если они отражены в бухгалтерском балансе в разделе I «</w:t>
      </w:r>
      <w:proofErr w:type="spellStart"/>
      <w:r>
        <w:rPr>
          <w:sz w:val="28"/>
          <w:szCs w:val="28"/>
        </w:rPr>
        <w:t>Внеоборотные</w:t>
      </w:r>
      <w:proofErr w:type="spellEnd"/>
      <w:r>
        <w:rPr>
          <w:sz w:val="28"/>
          <w:szCs w:val="28"/>
        </w:rPr>
        <w:t xml:space="preserve"> активы» в качестве показателя, детализирующего группу статей «Основные средства».</w:t>
      </w:r>
    </w:p>
    <w:p w:rsidR="00622E00" w:rsidRDefault="006436A5">
      <w:pPr>
        <w:widowControl w:val="0"/>
        <w:spacing w:line="360" w:lineRule="auto"/>
        <w:ind w:firstLine="709"/>
        <w:jc w:val="both"/>
        <w:outlineLvl w:val="2"/>
        <w:rPr>
          <w:sz w:val="28"/>
          <w:szCs w:val="28"/>
        </w:rPr>
      </w:pPr>
      <w:r>
        <w:rPr>
          <w:sz w:val="28"/>
          <w:szCs w:val="28"/>
        </w:rPr>
        <w:t>Указанные затраты должны быть распределены по видовой структуре основных фондов исходя из того, на какие конкретно объекты они направлены: здания, сооружения, машины и оборудование и прочие. Например, осуществленные затраты на ремонт судна должны быть показаны по строке «транспортные средства», затраты на техническое обслуживание энергоблока гидроэлектростанции – по строке «сооружения» и тому подобное.</w:t>
      </w:r>
    </w:p>
    <w:p w:rsidR="00622E00" w:rsidRDefault="006436A5">
      <w:pPr>
        <w:widowControl w:val="0"/>
        <w:spacing w:line="360" w:lineRule="auto"/>
        <w:ind w:firstLine="709"/>
        <w:jc w:val="both"/>
        <w:outlineLvl w:val="2"/>
        <w:rPr>
          <w:sz w:val="28"/>
          <w:szCs w:val="28"/>
        </w:rPr>
      </w:pPr>
      <w:r>
        <w:rPr>
          <w:sz w:val="28"/>
          <w:szCs w:val="28"/>
        </w:rPr>
        <w:t xml:space="preserve">Если затраты были произведены на несколько объектов основных фондов, относящихся к разным их видам, и их невозможно разделить, </w:t>
      </w:r>
      <w:r>
        <w:rPr>
          <w:sz w:val="28"/>
          <w:szCs w:val="28"/>
        </w:rPr>
        <w:br/>
        <w:t xml:space="preserve">то указанные затраты следует целиком отразить по строке, соответствующей </w:t>
      </w:r>
      <w:r>
        <w:rPr>
          <w:sz w:val="28"/>
          <w:szCs w:val="28"/>
        </w:rPr>
        <w:lastRenderedPageBreak/>
        <w:t>виду актива, исходя из принципа преобладающей стоимости.</w:t>
      </w:r>
    </w:p>
    <w:p w:rsidR="00622E00" w:rsidRDefault="006436A5">
      <w:pPr>
        <w:widowControl w:val="0"/>
        <w:spacing w:line="360" w:lineRule="auto"/>
        <w:ind w:firstLine="709"/>
        <w:jc w:val="both"/>
        <w:rPr>
          <w:sz w:val="28"/>
          <w:szCs w:val="28"/>
        </w:rPr>
      </w:pPr>
      <w:r>
        <w:rPr>
          <w:sz w:val="28"/>
          <w:szCs w:val="28"/>
        </w:rPr>
        <w:t xml:space="preserve">В графе 4 не отражаются расходы на регулярное техническое обслуживание и ремонт, не отраженные в бухгалтерском балансе в качестве показателя, детализирующего группу статей «Основные средства», </w:t>
      </w:r>
    </w:p>
    <w:p w:rsidR="00622E00" w:rsidRDefault="006436A5">
      <w:pPr>
        <w:widowControl w:val="0"/>
        <w:spacing w:line="360" w:lineRule="auto"/>
        <w:ind w:firstLine="709"/>
        <w:jc w:val="both"/>
        <w:rPr>
          <w:sz w:val="28"/>
        </w:rPr>
      </w:pPr>
      <w:r>
        <w:rPr>
          <w:sz w:val="28"/>
        </w:rPr>
        <w:t xml:space="preserve">Получение основных фондов по импорту считается созданием новой стоимости независимо от того, были ли полученные объекты ранее </w:t>
      </w:r>
      <w:r>
        <w:rPr>
          <w:sz w:val="28"/>
        </w:rPr>
        <w:br/>
        <w:t xml:space="preserve">в эксплуатации вне пределов Российской Федерации. Эти данные также учитываются в графе 4. </w:t>
      </w:r>
    </w:p>
    <w:p w:rsidR="00622E00" w:rsidRDefault="006436A5">
      <w:pPr>
        <w:widowControl w:val="0"/>
        <w:spacing w:line="360" w:lineRule="auto"/>
        <w:ind w:firstLine="709"/>
        <w:jc w:val="both"/>
        <w:rPr>
          <w:sz w:val="28"/>
          <w:szCs w:val="28"/>
        </w:rPr>
      </w:pPr>
      <w:r>
        <w:rPr>
          <w:sz w:val="28"/>
          <w:szCs w:val="28"/>
        </w:rPr>
        <w:t>Основные средства и нематериальные активы, относящиеся к основным фондам, принимаются к бухгалтерскому учету по первоначальной стоимости. Виды затрат, включаемых в первоначальную стоимость основных фондов, определены ФСГС «Основные средства» и ФСБУ 26/2020.</w:t>
      </w:r>
    </w:p>
    <w:p w:rsidR="00622E00" w:rsidRDefault="006436A5">
      <w:pPr>
        <w:spacing w:line="360" w:lineRule="auto"/>
        <w:ind w:firstLine="709"/>
        <w:jc w:val="both"/>
        <w:rPr>
          <w:strike/>
        </w:rPr>
      </w:pPr>
      <w:r>
        <w:rPr>
          <w:sz w:val="28"/>
          <w:szCs w:val="28"/>
        </w:rPr>
        <w:t xml:space="preserve">По строке 141 графы 4 отражается данные о стоимости фактически осуществленных работ по улучшению земель и других объектов природопользования за отчетный год, отражаемых организацией </w:t>
      </w:r>
      <w:r>
        <w:rPr>
          <w:sz w:val="28"/>
          <w:szCs w:val="28"/>
        </w:rPr>
        <w:br/>
        <w:t xml:space="preserve">на соответствующих </w:t>
      </w:r>
      <w:proofErr w:type="spellStart"/>
      <w:r>
        <w:rPr>
          <w:sz w:val="28"/>
          <w:szCs w:val="28"/>
        </w:rPr>
        <w:t>субсчетах</w:t>
      </w:r>
      <w:proofErr w:type="spellEnd"/>
      <w:r>
        <w:rPr>
          <w:sz w:val="28"/>
          <w:szCs w:val="28"/>
        </w:rPr>
        <w:t xml:space="preserve"> счета 08 «Вложения во </w:t>
      </w:r>
      <w:proofErr w:type="spellStart"/>
      <w:r>
        <w:rPr>
          <w:sz w:val="28"/>
          <w:szCs w:val="28"/>
        </w:rPr>
        <w:t>внеоборотные</w:t>
      </w:r>
      <w:proofErr w:type="spellEnd"/>
      <w:r>
        <w:rPr>
          <w:sz w:val="28"/>
          <w:szCs w:val="28"/>
        </w:rPr>
        <w:t xml:space="preserve"> активы» </w:t>
      </w:r>
      <w:r>
        <w:rPr>
          <w:sz w:val="28"/>
          <w:szCs w:val="28"/>
        </w:rPr>
        <w:br/>
        <w:t>с последующим отражением на счете 01 «Основные средства». Создание резерва на будущее улучшение земель в графе 4 не отражается, поскольку указанные затраты учитываются в момент фактического их осуществления.</w:t>
      </w:r>
    </w:p>
    <w:p w:rsidR="00622E00" w:rsidRDefault="006436A5">
      <w:pPr>
        <w:widowControl w:val="0"/>
        <w:spacing w:line="360" w:lineRule="auto"/>
        <w:ind w:firstLine="709"/>
        <w:jc w:val="both"/>
        <w:rPr>
          <w:sz w:val="28"/>
          <w:szCs w:val="28"/>
        </w:rPr>
      </w:pPr>
      <w:r>
        <w:rPr>
          <w:sz w:val="28"/>
          <w:szCs w:val="28"/>
        </w:rPr>
        <w:t xml:space="preserve">По </w:t>
      </w:r>
      <w:hyperlink r:id="rId18" w:tooltip="consultantplus://offline/ref=C36C5DA36ED9DD2D780DF4B85C12CFBCA59C0710B368F9E4375E89965BD6BF85CA1095881BE9D052O1R0H" w:history="1">
        <w:r>
          <w:rPr>
            <w:sz w:val="28"/>
            <w:szCs w:val="28"/>
          </w:rPr>
          <w:t>строке 14</w:t>
        </w:r>
      </w:hyperlink>
      <w:r>
        <w:rPr>
          <w:sz w:val="28"/>
          <w:szCs w:val="28"/>
        </w:rPr>
        <w:t xml:space="preserve">2 графы 4 – данные о стоимости расходов, понесенных организациями при приобретении в собственность непроизведенных активов </w:t>
      </w:r>
      <w:r>
        <w:rPr>
          <w:sz w:val="28"/>
          <w:szCs w:val="28"/>
        </w:rPr>
        <w:br/>
        <w:t>за отчетный год.</w:t>
      </w:r>
    </w:p>
    <w:p w:rsidR="00622E00" w:rsidRDefault="006436A5">
      <w:pPr>
        <w:widowControl w:val="0"/>
        <w:spacing w:line="360" w:lineRule="auto"/>
        <w:ind w:firstLine="709"/>
        <w:jc w:val="both"/>
        <w:outlineLvl w:val="2"/>
        <w:rPr>
          <w:sz w:val="28"/>
          <w:szCs w:val="28"/>
        </w:rPr>
      </w:pPr>
      <w:r>
        <w:rPr>
          <w:sz w:val="28"/>
          <w:szCs w:val="28"/>
        </w:rPr>
        <w:t xml:space="preserve">В отчете казны объекты капитального строительства, созданные </w:t>
      </w:r>
      <w:r>
        <w:rPr>
          <w:sz w:val="28"/>
          <w:szCs w:val="28"/>
        </w:rPr>
        <w:br/>
        <w:t xml:space="preserve">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отражаются по графе 4 «за счет создания новой стоимости», если они </w:t>
      </w:r>
      <w:r>
        <w:rPr>
          <w:sz w:val="28"/>
          <w:szCs w:val="28"/>
        </w:rPr>
        <w:br/>
        <w:t xml:space="preserve">не поступали до попадания в казну в состав основных средств государственных (муниципальных) учреждений и государственных (муниципальных) унитарных предприятий (статья 79 Бюджетного кодекса Российской Федерации). Если </w:t>
      </w:r>
      <w:r>
        <w:rPr>
          <w:sz w:val="28"/>
          <w:szCs w:val="28"/>
        </w:rPr>
        <w:lastRenderedPageBreak/>
        <w:t>данные объекты поступили в состав основных средств государственных (муниципальных) учреждений и государственных (муниципальных) унитарных предприятий, а затем были переданы в казну, то в отчете казны они отражаются по графе 5 как прочее поступление.</w:t>
      </w:r>
    </w:p>
    <w:p w:rsidR="00622E00" w:rsidRDefault="006436A5">
      <w:pPr>
        <w:widowControl w:val="0"/>
        <w:spacing w:line="360" w:lineRule="auto"/>
        <w:ind w:firstLine="709"/>
        <w:jc w:val="both"/>
        <w:rPr>
          <w:sz w:val="28"/>
          <w:szCs w:val="28"/>
        </w:rPr>
      </w:pPr>
      <w:r>
        <w:rPr>
          <w:sz w:val="28"/>
          <w:szCs w:val="28"/>
        </w:rPr>
        <w:t>8. В графе 5 приводятся данные об увеличении полной учетной стоимости основных фондов за отчетный год за счет прочего поступления (далее – «прочее поступление»), то есть приобретения их на вторичном рынке, включая передачу с баланса на баланс другой организации, внесения учредителями бывших в употреблении основных фондов в счет их вкладов в уставный (складочный) капитал, а также переданных при осуществлении реорганизации организации. Источником информации при заполнении графы 5 является акт приема-передачи ОС, в котором есть данные о фактическом сроке эксплуатации у продавца.</w:t>
      </w:r>
    </w:p>
    <w:p w:rsidR="00622E00" w:rsidRDefault="006436A5">
      <w:pPr>
        <w:widowControl w:val="0"/>
        <w:tabs>
          <w:tab w:val="left" w:pos="1215"/>
        </w:tabs>
        <w:spacing w:line="360" w:lineRule="auto"/>
        <w:ind w:firstLine="709"/>
        <w:jc w:val="both"/>
        <w:rPr>
          <w:sz w:val="28"/>
          <w:szCs w:val="28"/>
        </w:rPr>
      </w:pPr>
      <w:r>
        <w:rPr>
          <w:sz w:val="28"/>
          <w:szCs w:val="28"/>
        </w:rPr>
        <w:t xml:space="preserve">Основные фонды, которые были переданы филиалу от вышестоящей организации, отражаются по графе 5, если данные основные средства были уже учтены в графе 4 и графе 9 (в наличии) вышестоящей организации. </w:t>
      </w:r>
      <w:r>
        <w:rPr>
          <w:sz w:val="28"/>
          <w:szCs w:val="28"/>
        </w:rPr>
        <w:br/>
        <w:t>Если основные фонды были переданы филиалу и не были отражены в балансе вышестоящей организации, то они учитываются в графе 4 «за счет создания новой стоимости».</w:t>
      </w:r>
    </w:p>
    <w:p w:rsidR="00622E00" w:rsidRDefault="006436A5">
      <w:pPr>
        <w:widowControl w:val="0"/>
        <w:tabs>
          <w:tab w:val="left" w:pos="1215"/>
        </w:tabs>
        <w:spacing w:line="360" w:lineRule="auto"/>
        <w:ind w:firstLine="709"/>
        <w:jc w:val="both"/>
        <w:rPr>
          <w:sz w:val="28"/>
          <w:szCs w:val="28"/>
        </w:rPr>
      </w:pPr>
      <w:r>
        <w:rPr>
          <w:sz w:val="28"/>
          <w:szCs w:val="28"/>
        </w:rPr>
        <w:t xml:space="preserve">Поступление в результате выкупа по лизингу состоявших ранее </w:t>
      </w:r>
      <w:r>
        <w:rPr>
          <w:sz w:val="28"/>
          <w:szCs w:val="28"/>
        </w:rPr>
        <w:br/>
        <w:t xml:space="preserve">на балансе лизингодателя основных фондов учитывается лизингополучателем </w:t>
      </w:r>
      <w:r>
        <w:rPr>
          <w:sz w:val="28"/>
          <w:szCs w:val="28"/>
        </w:rPr>
        <w:br/>
        <w:t xml:space="preserve">как приобретение бывших в употреблении основных фондов. Поскольку накопленный износ в данном случае передается лизингополучателю, </w:t>
      </w:r>
      <w:r>
        <w:rPr>
          <w:sz w:val="28"/>
          <w:szCs w:val="28"/>
        </w:rPr>
        <w:br/>
        <w:t xml:space="preserve">в графе 10 «наличие на конец года по остаточной балансовой стоимости» учитывается остаточная стоимость с учетом уменьшения полной учетной стоимости за счет всего износа, накопленного на конец года, – </w:t>
      </w:r>
      <w:r>
        <w:rPr>
          <w:sz w:val="28"/>
          <w:szCs w:val="28"/>
        </w:rPr>
        <w:br/>
        <w:t>как начисленного лизингополучателем, так и ранее – лизингодателем.</w:t>
      </w:r>
    </w:p>
    <w:p w:rsidR="00622E00" w:rsidRDefault="006436A5">
      <w:pPr>
        <w:widowControl w:val="0"/>
        <w:spacing w:line="360" w:lineRule="auto"/>
        <w:ind w:firstLine="709"/>
        <w:jc w:val="both"/>
        <w:rPr>
          <w:sz w:val="28"/>
          <w:szCs w:val="28"/>
        </w:rPr>
      </w:pPr>
      <w:r>
        <w:rPr>
          <w:sz w:val="28"/>
          <w:szCs w:val="28"/>
        </w:rPr>
        <w:t xml:space="preserve">Данные об объектах основных фондов, обнаруженных </w:t>
      </w:r>
      <w:r>
        <w:rPr>
          <w:sz w:val="28"/>
          <w:szCs w:val="28"/>
        </w:rPr>
        <w:br/>
        <w:t xml:space="preserve">при инвентаризации в отчетном году, но фактически приобретенных в качестве новых или бывших в употреблении объектов ранее отчетного года, </w:t>
      </w:r>
      <w:r>
        <w:rPr>
          <w:sz w:val="28"/>
          <w:szCs w:val="28"/>
        </w:rPr>
        <w:br/>
      </w:r>
      <w:r>
        <w:rPr>
          <w:sz w:val="28"/>
          <w:szCs w:val="28"/>
        </w:rPr>
        <w:lastRenderedPageBreak/>
        <w:t>не учитываются в показателях поступления основных фондов в течение отчетного года в графах 4 и 5. Они отражаются в стоимости основных фондов на конец года в графах 9 и 10 и учитываются в определяемой расчетным методом их стоимости на начало отчетного года.</w:t>
      </w:r>
    </w:p>
    <w:p w:rsidR="00622E00" w:rsidRDefault="006436A5">
      <w:pPr>
        <w:widowControl w:val="0"/>
        <w:spacing w:line="360" w:lineRule="auto"/>
        <w:ind w:firstLine="709"/>
        <w:jc w:val="both"/>
        <w:outlineLvl w:val="2"/>
        <w:rPr>
          <w:sz w:val="28"/>
          <w:szCs w:val="28"/>
        </w:rPr>
      </w:pPr>
      <w:r>
        <w:rPr>
          <w:sz w:val="28"/>
          <w:szCs w:val="28"/>
        </w:rPr>
        <w:t xml:space="preserve">Перевод зданий из жилых в нежилые (или наоборот), связанный </w:t>
      </w:r>
      <w:r>
        <w:rPr>
          <w:sz w:val="28"/>
          <w:szCs w:val="28"/>
        </w:rPr>
        <w:br/>
        <w:t xml:space="preserve">с изменением разрешенного использования зданий, если он осуществлен </w:t>
      </w:r>
      <w:r>
        <w:rPr>
          <w:sz w:val="28"/>
          <w:szCs w:val="28"/>
        </w:rPr>
        <w:br/>
        <w:t xml:space="preserve">в течение одного года, отражается по строке 03 «жилые здания» в графе 8 </w:t>
      </w:r>
      <w:r>
        <w:rPr>
          <w:sz w:val="28"/>
          <w:szCs w:val="28"/>
        </w:rPr>
        <w:br/>
        <w:t xml:space="preserve">как «выбытие по прочим причинам» или в графе 5 как «приобретение бывших </w:t>
      </w:r>
      <w:r>
        <w:rPr>
          <w:sz w:val="28"/>
          <w:szCs w:val="28"/>
        </w:rPr>
        <w:br/>
        <w:t xml:space="preserve">в употреблении основных фондов», а также по строке 02 «здания». Если этот перевод осуществлен с 1 января отчетного года, то он в поступлении </w:t>
      </w:r>
      <w:r>
        <w:rPr>
          <w:sz w:val="28"/>
          <w:szCs w:val="28"/>
        </w:rPr>
        <w:br/>
        <w:t>и выбытии основных фондов за отчетный год не отражается, а учитывается только в наличии на конец года (в графах 9 и 10 строки 03). Разница данных строк 02 и 03 соответствует показателям по нежилым зданиям. По всем графам, кроме изменения стоимости за счет переоценки, эта разница не может быть отрицательной.</w:t>
      </w:r>
    </w:p>
    <w:p w:rsidR="00622E00" w:rsidRDefault="006436A5">
      <w:pPr>
        <w:widowControl w:val="0"/>
        <w:spacing w:line="360" w:lineRule="auto"/>
        <w:ind w:firstLine="709"/>
        <w:jc w:val="both"/>
        <w:outlineLvl w:val="2"/>
        <w:rPr>
          <w:sz w:val="28"/>
          <w:szCs w:val="28"/>
        </w:rPr>
      </w:pPr>
      <w:r>
        <w:rPr>
          <w:sz w:val="28"/>
          <w:szCs w:val="28"/>
        </w:rPr>
        <w:t>Сумма данных граф 4 и 5 составляет общий объем увеличения полной учетной стоимости основных фондов за отчетный год (поступление основных фондов за год – всего).</w:t>
      </w:r>
    </w:p>
    <w:p w:rsidR="00622E00" w:rsidRDefault="006436A5">
      <w:pPr>
        <w:widowControl w:val="0"/>
        <w:spacing w:line="360" w:lineRule="auto"/>
        <w:ind w:firstLine="709"/>
        <w:jc w:val="both"/>
        <w:outlineLvl w:val="2"/>
        <w:rPr>
          <w:sz w:val="28"/>
          <w:szCs w:val="28"/>
        </w:rPr>
      </w:pPr>
      <w:r>
        <w:rPr>
          <w:sz w:val="28"/>
          <w:szCs w:val="28"/>
        </w:rPr>
        <w:t>Поступление основных фондов в казну также отражается по данной графе.</w:t>
      </w:r>
    </w:p>
    <w:p w:rsidR="00622E00" w:rsidRDefault="006436A5">
      <w:pPr>
        <w:widowControl w:val="0"/>
        <w:spacing w:line="360" w:lineRule="auto"/>
        <w:ind w:firstLine="709"/>
        <w:jc w:val="both"/>
        <w:outlineLvl w:val="2"/>
        <w:rPr>
          <w:sz w:val="28"/>
          <w:szCs w:val="28"/>
        </w:rPr>
      </w:pPr>
      <w:r>
        <w:rPr>
          <w:sz w:val="28"/>
          <w:szCs w:val="28"/>
        </w:rPr>
        <w:t>9. В графе 6 отражаются данные об уменьшении полной учетной стоимости основных фондов за отчетный год (выбытии) за счет ликвидации основных фондов.</w:t>
      </w:r>
    </w:p>
    <w:p w:rsidR="00622E00" w:rsidRDefault="006436A5">
      <w:pPr>
        <w:widowControl w:val="0"/>
        <w:spacing w:line="360" w:lineRule="auto"/>
        <w:ind w:firstLine="709"/>
        <w:jc w:val="both"/>
        <w:rPr>
          <w:sz w:val="28"/>
          <w:szCs w:val="28"/>
        </w:rPr>
      </w:pPr>
      <w:r>
        <w:rPr>
          <w:sz w:val="28"/>
          <w:szCs w:val="28"/>
        </w:rPr>
        <w:t xml:space="preserve">В этой графе отражаются данные о списании основных фондов, означающем физическую ликвидацию соответствующих объектов, а также реализации их в целях физической ликвидации (для ликвидации путем разборки, утилизации, забоя скота для реализации или дальнейшей переработки и тому подобного). Перевод на откорм перед выбытием на убой продуктивного скота, относящегося к основным фондам, а также продажу скота другой организации в целях ликвидации следует учитывать как его ликвидацию </w:t>
      </w:r>
      <w:r>
        <w:rPr>
          <w:sz w:val="28"/>
          <w:szCs w:val="28"/>
        </w:rPr>
        <w:br/>
      </w:r>
      <w:r>
        <w:rPr>
          <w:sz w:val="28"/>
          <w:szCs w:val="28"/>
        </w:rPr>
        <w:lastRenderedPageBreak/>
        <w:t>в отчетном году.</w:t>
      </w:r>
    </w:p>
    <w:p w:rsidR="00622E00" w:rsidRDefault="006436A5">
      <w:pPr>
        <w:widowControl w:val="0"/>
        <w:spacing w:line="360" w:lineRule="auto"/>
        <w:ind w:firstLine="709"/>
        <w:jc w:val="both"/>
        <w:outlineLvl w:val="2"/>
        <w:rPr>
          <w:sz w:val="28"/>
          <w:szCs w:val="28"/>
        </w:rPr>
      </w:pPr>
      <w:r>
        <w:rPr>
          <w:sz w:val="28"/>
          <w:szCs w:val="28"/>
        </w:rPr>
        <w:t xml:space="preserve">Основные фонды, проданные или переданные другим организациям </w:t>
      </w:r>
      <w:r>
        <w:rPr>
          <w:sz w:val="28"/>
          <w:szCs w:val="28"/>
        </w:rPr>
        <w:br/>
        <w:t xml:space="preserve">или физическим лицам, переданные в казну в целях дальнейшего использования (а не для ликвидации путем разборки, утилизации, забоя скота </w:t>
      </w:r>
      <w:r>
        <w:rPr>
          <w:sz w:val="28"/>
          <w:szCs w:val="28"/>
        </w:rPr>
        <w:br/>
        <w:t>и тому подобного), в данной графе не учитываются.</w:t>
      </w:r>
    </w:p>
    <w:p w:rsidR="00622E00" w:rsidRDefault="006436A5">
      <w:pPr>
        <w:widowControl w:val="0"/>
        <w:spacing w:line="360" w:lineRule="auto"/>
        <w:ind w:firstLine="709"/>
        <w:jc w:val="both"/>
        <w:outlineLvl w:val="2"/>
        <w:rPr>
          <w:sz w:val="28"/>
          <w:szCs w:val="28"/>
        </w:rPr>
      </w:pPr>
      <w:r>
        <w:rPr>
          <w:sz w:val="28"/>
          <w:szCs w:val="28"/>
        </w:rPr>
        <w:t xml:space="preserve">10. В графе 7 из ликвидированных основных фондов, учтенных </w:t>
      </w:r>
      <w:r>
        <w:rPr>
          <w:sz w:val="28"/>
          <w:szCs w:val="28"/>
        </w:rPr>
        <w:br/>
        <w:t xml:space="preserve">в графе 6, выделяются объекты основных фондов, ликвидированные вследствие потерь от стихийных бедствий, техногенных катастроф, автокатастроф, пожаров, военных действий, непредвиденных разрушений и гибели объектов </w:t>
      </w:r>
      <w:r>
        <w:rPr>
          <w:sz w:val="28"/>
          <w:szCs w:val="28"/>
        </w:rPr>
        <w:br/>
        <w:t>и так далее.</w:t>
      </w:r>
    </w:p>
    <w:p w:rsidR="00622E00" w:rsidRDefault="006436A5">
      <w:pPr>
        <w:widowControl w:val="0"/>
        <w:spacing w:line="360" w:lineRule="auto"/>
        <w:ind w:firstLine="709"/>
        <w:jc w:val="both"/>
        <w:outlineLvl w:val="2"/>
        <w:rPr>
          <w:sz w:val="28"/>
          <w:szCs w:val="28"/>
        </w:rPr>
      </w:pPr>
      <w:r>
        <w:rPr>
          <w:sz w:val="28"/>
          <w:szCs w:val="28"/>
        </w:rPr>
        <w:t xml:space="preserve">В этой графе учитываются потери в результате </w:t>
      </w:r>
      <w:r>
        <w:rPr>
          <w:sz w:val="28"/>
          <w:szCs w:val="28"/>
        </w:rPr>
        <w:br/>
        <w:t xml:space="preserve">катастроф – крупномасштабных, разовых событий, приводящих </w:t>
      </w:r>
      <w:r>
        <w:rPr>
          <w:sz w:val="28"/>
          <w:szCs w:val="28"/>
        </w:rPr>
        <w:br/>
        <w:t>к разрушению основных фондов. К ним относятся крупные землетрясения, извержения вулканов, ураганы, лесные пожары, засуха, эпидемии (приводящие к гибели растений и животных, относящихся к выращиваемым основным фондам) и другие стихийные бедствия; военные действия, мятежи и тому подобное; крупные техногенные катастрофы.</w:t>
      </w:r>
    </w:p>
    <w:p w:rsidR="00622E00" w:rsidRDefault="006436A5">
      <w:pPr>
        <w:widowControl w:val="0"/>
        <w:spacing w:line="360" w:lineRule="auto"/>
        <w:ind w:firstLine="709"/>
        <w:jc w:val="both"/>
        <w:outlineLvl w:val="2"/>
        <w:rPr>
          <w:sz w:val="28"/>
          <w:szCs w:val="28"/>
        </w:rPr>
      </w:pPr>
      <w:r>
        <w:rPr>
          <w:sz w:val="28"/>
          <w:szCs w:val="28"/>
        </w:rPr>
        <w:t xml:space="preserve">В этой же графе учитывается также ликвидация основных фондов </w:t>
      </w:r>
      <w:r>
        <w:rPr>
          <w:sz w:val="28"/>
          <w:szCs w:val="28"/>
        </w:rPr>
        <w:br/>
        <w:t>из-за непредвиденных повреждений, которые больше обычных, принимавшихся во внимание при установлении нормативных сроков использования соответствующих объектов, – в результате пожаров, автомобильных аварий, непредвиденной гибели скота и тому подобных локальных техногенных и природных явлений разрушительного характера.</w:t>
      </w:r>
    </w:p>
    <w:p w:rsidR="00622E00" w:rsidRDefault="006436A5">
      <w:pPr>
        <w:widowControl w:val="0"/>
        <w:tabs>
          <w:tab w:val="left" w:pos="1215"/>
        </w:tabs>
        <w:spacing w:line="360" w:lineRule="auto"/>
        <w:ind w:firstLine="709"/>
        <w:jc w:val="both"/>
        <w:rPr>
          <w:sz w:val="28"/>
          <w:szCs w:val="28"/>
        </w:rPr>
      </w:pPr>
      <w:r>
        <w:rPr>
          <w:sz w:val="28"/>
          <w:szCs w:val="28"/>
        </w:rPr>
        <w:t xml:space="preserve">11. В графе 8 отражаются данные об уменьшении полной учетной стоимости основных фондов за отчетный год (выбытие) за счет выбытия основных фондов по прочим причинам, то есть их реализации (продажи, передачи) на вторичном рынке для последующего использования, включая передачу на баланс другой организации, а также украденных, пропавших </w:t>
      </w:r>
      <w:r>
        <w:rPr>
          <w:sz w:val="28"/>
          <w:szCs w:val="28"/>
        </w:rPr>
        <w:br/>
        <w:t>и переданных при реорганизации организации на основании передаточного акта или баланса.</w:t>
      </w:r>
    </w:p>
    <w:p w:rsidR="00622E00" w:rsidRDefault="006436A5">
      <w:pPr>
        <w:widowControl w:val="0"/>
        <w:spacing w:line="360" w:lineRule="auto"/>
        <w:ind w:firstLine="709"/>
        <w:jc w:val="both"/>
        <w:outlineLvl w:val="2"/>
        <w:rPr>
          <w:sz w:val="28"/>
          <w:szCs w:val="28"/>
        </w:rPr>
      </w:pPr>
      <w:r>
        <w:rPr>
          <w:sz w:val="28"/>
          <w:szCs w:val="28"/>
        </w:rPr>
        <w:lastRenderedPageBreak/>
        <w:t xml:space="preserve">В этой графе, в частности, учитываются основные фонды, ранее сданные в аренду с правом выкупа, права собственности на которые в отчетном году перешли к арендатору, а также основные фонды, переданные в отчетном году </w:t>
      </w:r>
      <w:r>
        <w:rPr>
          <w:sz w:val="28"/>
          <w:szCs w:val="28"/>
        </w:rPr>
        <w:br/>
        <w:t>в казну.</w:t>
      </w:r>
    </w:p>
    <w:p w:rsidR="00622E00" w:rsidRDefault="006436A5">
      <w:pPr>
        <w:widowControl w:val="0"/>
        <w:spacing w:line="360" w:lineRule="auto"/>
        <w:ind w:firstLine="709"/>
        <w:jc w:val="both"/>
        <w:rPr>
          <w:sz w:val="28"/>
        </w:rPr>
      </w:pPr>
      <w:r>
        <w:rPr>
          <w:sz w:val="28"/>
          <w:szCs w:val="28"/>
        </w:rPr>
        <w:t xml:space="preserve">Объекты, фактически выбывшие из организации до начала отчетного года, </w:t>
      </w:r>
      <w:r>
        <w:rPr>
          <w:bCs/>
          <w:sz w:val="28"/>
          <w:szCs w:val="28"/>
        </w:rPr>
        <w:t>отсутствие которых обнаружилось при инвентаризации</w:t>
      </w:r>
      <w:r>
        <w:rPr>
          <w:sz w:val="28"/>
          <w:szCs w:val="28"/>
        </w:rPr>
        <w:t xml:space="preserve"> в отчетном году, учитываются как отсутствующие с начала года, то есть не отражаются в форме ни в наличии на конец года, ни в показателях выбытия основных фондов </w:t>
      </w:r>
      <w:r>
        <w:rPr>
          <w:sz w:val="28"/>
          <w:szCs w:val="28"/>
        </w:rPr>
        <w:br/>
        <w:t>в течение отчетного года.</w:t>
      </w:r>
    </w:p>
    <w:p w:rsidR="00622E00" w:rsidRDefault="006436A5">
      <w:pPr>
        <w:widowControl w:val="0"/>
        <w:spacing w:line="360" w:lineRule="auto"/>
        <w:ind w:firstLine="709"/>
        <w:jc w:val="both"/>
        <w:outlineLvl w:val="2"/>
        <w:rPr>
          <w:sz w:val="28"/>
          <w:szCs w:val="28"/>
        </w:rPr>
      </w:pPr>
      <w:r>
        <w:rPr>
          <w:sz w:val="28"/>
          <w:szCs w:val="28"/>
        </w:rPr>
        <w:t>Сумма данных граф 6 и 8 составляет общий объем уменьшения полной учетной стоимости основных фондов за отчетный год (выбытие основных фондов за год – всего).</w:t>
      </w:r>
    </w:p>
    <w:p w:rsidR="00622E00" w:rsidRDefault="006436A5">
      <w:pPr>
        <w:widowControl w:val="0"/>
        <w:spacing w:line="360" w:lineRule="auto"/>
        <w:ind w:firstLine="709"/>
        <w:jc w:val="both"/>
        <w:rPr>
          <w:sz w:val="28"/>
          <w:szCs w:val="28"/>
        </w:rPr>
      </w:pPr>
      <w:r>
        <w:rPr>
          <w:sz w:val="28"/>
          <w:szCs w:val="28"/>
        </w:rPr>
        <w:t xml:space="preserve">12. В случаях, когда основные фонды, оставаясь в одной организации, </w:t>
      </w:r>
      <w:r>
        <w:rPr>
          <w:sz w:val="28"/>
          <w:szCs w:val="28"/>
        </w:rPr>
        <w:br/>
        <w:t>в течение года оказались перемещены в структурное подразделение с другим, чем раньше, видом экономической деятельности либо в другой субъект Российской Федерации, это отражается в форме по строкам 15 и по строке 01 как движение основных фондов за отчетный год: в графе 8 «выбытие по прочим причинам» и графе 5 «прочее поступление».</w:t>
      </w:r>
    </w:p>
    <w:p w:rsidR="00622E00" w:rsidRDefault="006436A5">
      <w:pPr>
        <w:widowControl w:val="0"/>
        <w:spacing w:line="360" w:lineRule="auto"/>
        <w:ind w:firstLine="709"/>
        <w:jc w:val="both"/>
        <w:rPr>
          <w:sz w:val="28"/>
          <w:szCs w:val="28"/>
        </w:rPr>
      </w:pPr>
      <w:r>
        <w:rPr>
          <w:sz w:val="28"/>
          <w:szCs w:val="28"/>
        </w:rPr>
        <w:t xml:space="preserve">В случаях, когда изменение вида деятельности либо территориального расположения основных фондов было осуществлено с 1 января отчетного года, соответствующие основные фонды не учитываются в показателях движения основных фондов в течение отчетного года, в графе 8 «выбытие по прочим причинам» и графе 5 «прочее поступление». Они отражаются в стоимости основных фондов на конец отчетного года в графах 9 и 10 и учитываются </w:t>
      </w:r>
      <w:r>
        <w:rPr>
          <w:sz w:val="28"/>
          <w:szCs w:val="28"/>
        </w:rPr>
        <w:br/>
        <w:t xml:space="preserve">в определяемой расчетным методом их стоимости на 1 января отчетного года. </w:t>
      </w:r>
    </w:p>
    <w:p w:rsidR="00622E00" w:rsidRDefault="006436A5">
      <w:pPr>
        <w:widowControl w:val="0"/>
        <w:spacing w:line="360" w:lineRule="auto"/>
        <w:ind w:firstLine="709"/>
        <w:jc w:val="both"/>
        <w:rPr>
          <w:sz w:val="28"/>
          <w:szCs w:val="28"/>
        </w:rPr>
      </w:pPr>
      <w:r>
        <w:rPr>
          <w:sz w:val="28"/>
          <w:szCs w:val="28"/>
        </w:rPr>
        <w:t xml:space="preserve">Аналогичным образом учитываются основные фонды в случаях, когда осуществляется исправление допущенных в предшествующих отчетах ошибок в наличии, отраслевой и территориальной принадлежности основных фондов. Основные фонды считаются учтенными по той стоимости, виду деятельности </w:t>
      </w:r>
      <w:r>
        <w:rPr>
          <w:sz w:val="28"/>
          <w:szCs w:val="28"/>
        </w:rPr>
        <w:br/>
        <w:t xml:space="preserve">и субъекту Российской Федерации, к которым они фактически относятся. </w:t>
      </w:r>
      <w:r>
        <w:rPr>
          <w:sz w:val="28"/>
          <w:szCs w:val="28"/>
        </w:rPr>
        <w:br/>
      </w:r>
      <w:r>
        <w:rPr>
          <w:sz w:val="28"/>
          <w:szCs w:val="28"/>
        </w:rPr>
        <w:lastRenderedPageBreak/>
        <w:t xml:space="preserve">В графе 8 «выбытие по прочим причинам» и 5 «прочее поступление» </w:t>
      </w:r>
      <w:r>
        <w:rPr>
          <w:sz w:val="28"/>
          <w:szCs w:val="28"/>
        </w:rPr>
        <w:br/>
        <w:t xml:space="preserve">за отчетный год они не учитываются. </w:t>
      </w:r>
    </w:p>
    <w:p w:rsidR="00622E00" w:rsidRDefault="006436A5">
      <w:pPr>
        <w:widowControl w:val="0"/>
        <w:spacing w:line="360" w:lineRule="auto"/>
        <w:ind w:firstLine="709"/>
        <w:jc w:val="both"/>
        <w:rPr>
          <w:sz w:val="28"/>
          <w:szCs w:val="28"/>
        </w:rPr>
      </w:pPr>
      <w:proofErr w:type="spellStart"/>
      <w:r>
        <w:rPr>
          <w:sz w:val="28"/>
          <w:szCs w:val="28"/>
        </w:rPr>
        <w:t>Переклассификация</w:t>
      </w:r>
      <w:proofErr w:type="spellEnd"/>
      <w:r>
        <w:rPr>
          <w:sz w:val="28"/>
          <w:szCs w:val="28"/>
        </w:rPr>
        <w:t xml:space="preserve"> видовой принадлежности основных фондов (помимо перевода жилых зданий в нежилые и наоборот), а также исправление допущенных в предшествующих отчетах ошибок учитываются на 1 января отчетного года, а в</w:t>
      </w:r>
      <w:r>
        <w:t xml:space="preserve"> </w:t>
      </w:r>
      <w:r>
        <w:rPr>
          <w:sz w:val="28"/>
          <w:szCs w:val="28"/>
        </w:rPr>
        <w:t xml:space="preserve">графе 8 «выбытие по прочим причинам» и графе 5 «приобретение бывших в употреблении основных фондов» за отчетный год </w:t>
      </w:r>
      <w:r>
        <w:rPr>
          <w:sz w:val="28"/>
          <w:szCs w:val="28"/>
        </w:rPr>
        <w:br/>
        <w:t>не учитываются.</w:t>
      </w:r>
    </w:p>
    <w:p w:rsidR="00622E00" w:rsidRDefault="006436A5">
      <w:pPr>
        <w:widowControl w:val="0"/>
        <w:spacing w:line="360" w:lineRule="auto"/>
        <w:ind w:firstLine="709"/>
        <w:jc w:val="both"/>
        <w:rPr>
          <w:sz w:val="28"/>
          <w:szCs w:val="28"/>
        </w:rPr>
      </w:pPr>
      <w:r>
        <w:rPr>
          <w:sz w:val="28"/>
          <w:szCs w:val="28"/>
        </w:rPr>
        <w:t xml:space="preserve">В случаях, когда при перемещении основных фондов внутри одной организации не меняются ни вид экономической деятельности, ни субъект Российской Федерации, ни вид основных фондов, ни их стоимость, в графах 8 </w:t>
      </w:r>
      <w:r>
        <w:rPr>
          <w:sz w:val="28"/>
          <w:szCs w:val="28"/>
        </w:rPr>
        <w:br/>
        <w:t>и 5 такое перемещение не отражается.</w:t>
      </w:r>
    </w:p>
    <w:p w:rsidR="00622E00" w:rsidRDefault="006436A5">
      <w:pPr>
        <w:widowControl w:val="0"/>
        <w:spacing w:line="360" w:lineRule="auto"/>
        <w:ind w:firstLine="709"/>
        <w:jc w:val="both"/>
        <w:outlineLvl w:val="2"/>
        <w:rPr>
          <w:sz w:val="28"/>
          <w:szCs w:val="28"/>
        </w:rPr>
      </w:pPr>
      <w:r>
        <w:rPr>
          <w:sz w:val="28"/>
          <w:szCs w:val="28"/>
        </w:rPr>
        <w:t>13. В графе 9 указываются данные о наличии основных фондов на конец года по полной учетной стоимости, то есть первоначальной стоимости, измененной в ходе проведенных переоценок основных фондов (в том числе переоценки, осуществленной в отчетном году), или, что то же самое, сумме остаточной балансовой стоимости и накопленного износа.</w:t>
      </w:r>
    </w:p>
    <w:p w:rsidR="00622E00" w:rsidRDefault="006436A5">
      <w:pPr>
        <w:widowControl w:val="0"/>
        <w:spacing w:line="360" w:lineRule="auto"/>
        <w:ind w:firstLine="709"/>
        <w:jc w:val="both"/>
        <w:outlineLvl w:val="2"/>
        <w:rPr>
          <w:sz w:val="28"/>
          <w:szCs w:val="28"/>
        </w:rPr>
      </w:pPr>
      <w:r>
        <w:rPr>
          <w:sz w:val="28"/>
          <w:szCs w:val="28"/>
        </w:rPr>
        <w:t xml:space="preserve">По строке 141 графы 9 отражается стоимость накопленных вложений </w:t>
      </w:r>
      <w:r>
        <w:rPr>
          <w:sz w:val="28"/>
          <w:szCs w:val="28"/>
        </w:rPr>
        <w:br/>
        <w:t xml:space="preserve">на улучшение земель и других объектов природопользования. К ним относится стоимость осушительных, оросительных и других мелиоративных работ, например осушение болот и ирригация пустынных земель путем строительства дамб, канав, оросительных каналов, расчистка земли от лесов, камней и тому подобное для последующего использования, освоение бывшего морского дна, предотвращение затопления или эрозии под воздействием морей и рек посредством строительства волноломов, берегоукрепительных сооружений, </w:t>
      </w:r>
      <w:proofErr w:type="spellStart"/>
      <w:r>
        <w:rPr>
          <w:sz w:val="28"/>
          <w:szCs w:val="28"/>
        </w:rPr>
        <w:t>противопаводковых</w:t>
      </w:r>
      <w:proofErr w:type="spellEnd"/>
      <w:r>
        <w:rPr>
          <w:sz w:val="28"/>
          <w:szCs w:val="28"/>
        </w:rPr>
        <w:t xml:space="preserve"> барьеров и так далее).</w:t>
      </w:r>
    </w:p>
    <w:p w:rsidR="00622E00" w:rsidRDefault="006436A5">
      <w:pPr>
        <w:widowControl w:val="0"/>
        <w:spacing w:line="360" w:lineRule="auto"/>
        <w:ind w:firstLine="709"/>
        <w:jc w:val="both"/>
        <w:outlineLvl w:val="2"/>
        <w:rPr>
          <w:sz w:val="28"/>
          <w:szCs w:val="28"/>
        </w:rPr>
      </w:pPr>
      <w:r>
        <w:rPr>
          <w:sz w:val="28"/>
          <w:szCs w:val="28"/>
        </w:rPr>
        <w:t xml:space="preserve">По строке 142 графы 9 отражаются данные о накопленной стоимости издержек (расходов), связанных с передачей прав собственности </w:t>
      </w:r>
      <w:r>
        <w:rPr>
          <w:sz w:val="28"/>
          <w:szCs w:val="28"/>
        </w:rPr>
        <w:br/>
        <w:t>на непроизведенные активы (без стоимости самих этих активов).</w:t>
      </w:r>
    </w:p>
    <w:p w:rsidR="00622E00" w:rsidRDefault="006436A5">
      <w:pPr>
        <w:widowControl w:val="0"/>
        <w:spacing w:line="360" w:lineRule="auto"/>
        <w:ind w:firstLine="709"/>
        <w:jc w:val="both"/>
        <w:outlineLvl w:val="2"/>
        <w:rPr>
          <w:sz w:val="28"/>
          <w:szCs w:val="28"/>
        </w:rPr>
      </w:pPr>
      <w:r>
        <w:rPr>
          <w:sz w:val="28"/>
          <w:szCs w:val="28"/>
        </w:rPr>
        <w:t xml:space="preserve">К этим издержкам (расходам) относятся все профессиональные </w:t>
      </w:r>
      <w:r>
        <w:rPr>
          <w:sz w:val="28"/>
          <w:szCs w:val="28"/>
        </w:rPr>
        <w:br/>
      </w:r>
      <w:r>
        <w:rPr>
          <w:sz w:val="28"/>
          <w:szCs w:val="28"/>
        </w:rPr>
        <w:lastRenderedPageBreak/>
        <w:t>и комиссионные</w:t>
      </w:r>
      <w:r>
        <w:t xml:space="preserve"> </w:t>
      </w:r>
      <w:r>
        <w:rPr>
          <w:sz w:val="28"/>
          <w:szCs w:val="28"/>
        </w:rPr>
        <w:t xml:space="preserve">сборы, взимаемые с покупателя этих активов (оплата услуг юристов, архитекторов, геологоразведчиков, оценщиков, а также комиссионные, выплаченные агентам по недвижимости, аукционистам и так далее),  и государственные пошлины, уплаченные покупателем активов в связи </w:t>
      </w:r>
      <w:r>
        <w:rPr>
          <w:sz w:val="28"/>
          <w:szCs w:val="28"/>
        </w:rPr>
        <w:br/>
        <w:t xml:space="preserve">с передачей ему права собственности на эти активы (то есть </w:t>
      </w:r>
      <w:r>
        <w:rPr>
          <w:sz w:val="28"/>
          <w:szCs w:val="28"/>
        </w:rPr>
        <w:br/>
        <w:t>за государственную регистрацию права собственности).</w:t>
      </w:r>
    </w:p>
    <w:p w:rsidR="00622E00" w:rsidRDefault="006436A5">
      <w:pPr>
        <w:widowControl w:val="0"/>
        <w:spacing w:line="360" w:lineRule="auto"/>
        <w:ind w:firstLine="709"/>
        <w:jc w:val="both"/>
        <w:rPr>
          <w:sz w:val="28"/>
          <w:szCs w:val="28"/>
        </w:rPr>
      </w:pPr>
      <w:r>
        <w:rPr>
          <w:sz w:val="28"/>
          <w:szCs w:val="28"/>
        </w:rPr>
        <w:t xml:space="preserve">14. В графе 10 учитываются данные о наличии основных фондов на конец года по остаточной балансовой стоимости с учетом переоценки, проведенной </w:t>
      </w:r>
      <w:r>
        <w:rPr>
          <w:sz w:val="28"/>
          <w:szCs w:val="28"/>
        </w:rPr>
        <w:br/>
        <w:t>в течение отчетного года.</w:t>
      </w:r>
    </w:p>
    <w:p w:rsidR="00622E00" w:rsidRDefault="006436A5">
      <w:pPr>
        <w:widowControl w:val="0"/>
        <w:spacing w:line="360" w:lineRule="auto"/>
        <w:ind w:firstLine="709"/>
        <w:jc w:val="both"/>
        <w:rPr>
          <w:sz w:val="28"/>
          <w:szCs w:val="28"/>
        </w:rPr>
      </w:pPr>
      <w:r>
        <w:rPr>
          <w:sz w:val="28"/>
          <w:szCs w:val="28"/>
        </w:rPr>
        <w:t xml:space="preserve">Для тех видов основных фондов, по которым в соответствии </w:t>
      </w:r>
      <w:r>
        <w:rPr>
          <w:sz w:val="28"/>
          <w:szCs w:val="28"/>
        </w:rPr>
        <w:br/>
        <w:t xml:space="preserve">с действующими нормативными актами по бухгалтерскому учету амортизация не начисляется и износ на </w:t>
      </w:r>
      <w:proofErr w:type="spellStart"/>
      <w:r>
        <w:rPr>
          <w:sz w:val="28"/>
          <w:szCs w:val="28"/>
        </w:rPr>
        <w:t>забалансовом</w:t>
      </w:r>
      <w:proofErr w:type="spellEnd"/>
      <w:r>
        <w:rPr>
          <w:sz w:val="28"/>
          <w:szCs w:val="28"/>
        </w:rPr>
        <w:t xml:space="preserve"> счете не определяется, остаточная балансовая стоимость в статистическом учете принимается равной их полной учетной стоимости.</w:t>
      </w:r>
    </w:p>
    <w:p w:rsidR="00622E00" w:rsidRDefault="006436A5">
      <w:pPr>
        <w:widowControl w:val="0"/>
        <w:spacing w:line="360" w:lineRule="auto"/>
        <w:ind w:firstLine="709"/>
        <w:jc w:val="both"/>
        <w:outlineLvl w:val="2"/>
        <w:rPr>
          <w:sz w:val="28"/>
          <w:szCs w:val="28"/>
        </w:rPr>
      </w:pPr>
      <w:r>
        <w:rPr>
          <w:sz w:val="28"/>
          <w:szCs w:val="28"/>
        </w:rPr>
        <w:t xml:space="preserve">Остаточная балансовая стоимость приобретенных в течение года </w:t>
      </w:r>
      <w:r>
        <w:rPr>
          <w:sz w:val="28"/>
          <w:szCs w:val="28"/>
        </w:rPr>
        <w:br/>
        <w:t xml:space="preserve">по текущей рыночной или остаточной балансовой стоимости на вторичном рынке основных фондов в графе 10 показывается без накопленного </w:t>
      </w:r>
      <w:r>
        <w:rPr>
          <w:sz w:val="28"/>
          <w:szCs w:val="28"/>
        </w:rPr>
        <w:br/>
        <w:t>за предыдущий период износа. Однако в графе 10, как и в графе 11, учитывается по этим объектам износ, начисленный в отчетном году у нового владельца. Следовательно, по приобретенным по текущей рыночной или остаточной балансовой стоимости в отчетном году на вторичном рынке объектам данные графы 11 «учетный износ за год» будут равны разности данных по графам 9 и 10.</w:t>
      </w:r>
    </w:p>
    <w:p w:rsidR="00622E00" w:rsidRDefault="006436A5">
      <w:pPr>
        <w:widowControl w:val="0"/>
        <w:spacing w:line="360" w:lineRule="auto"/>
        <w:ind w:firstLine="709"/>
        <w:jc w:val="both"/>
        <w:rPr>
          <w:sz w:val="28"/>
          <w:szCs w:val="28"/>
        </w:rPr>
      </w:pPr>
      <w:r>
        <w:rPr>
          <w:sz w:val="28"/>
          <w:szCs w:val="28"/>
        </w:rPr>
        <w:t xml:space="preserve">По полностью </w:t>
      </w:r>
      <w:proofErr w:type="spellStart"/>
      <w:r>
        <w:rPr>
          <w:sz w:val="28"/>
          <w:szCs w:val="28"/>
        </w:rPr>
        <w:t>самортизированным</w:t>
      </w:r>
      <w:proofErr w:type="spellEnd"/>
      <w:r>
        <w:rPr>
          <w:sz w:val="28"/>
          <w:szCs w:val="28"/>
        </w:rPr>
        <w:t xml:space="preserve"> (изношенным) основным фондам, </w:t>
      </w:r>
      <w:r>
        <w:rPr>
          <w:sz w:val="28"/>
          <w:szCs w:val="28"/>
        </w:rPr>
        <w:br/>
        <w:t>не списанным с бухгалтерского учета, остаточная балансовая стоимость должна быть равна нулю (для организаций бюджетной сферы) или ликвидационной стоимости (для прочих некоммерческих организаций).</w:t>
      </w:r>
    </w:p>
    <w:p w:rsidR="00622E00" w:rsidRDefault="006436A5">
      <w:pPr>
        <w:widowControl w:val="0"/>
        <w:spacing w:line="360" w:lineRule="auto"/>
        <w:ind w:firstLine="709"/>
        <w:jc w:val="both"/>
        <w:outlineLvl w:val="2"/>
        <w:rPr>
          <w:sz w:val="28"/>
          <w:szCs w:val="28"/>
        </w:rPr>
      </w:pPr>
      <w:r>
        <w:rPr>
          <w:sz w:val="28"/>
          <w:szCs w:val="28"/>
        </w:rPr>
        <w:t>Порядок начисления амортизации в бухгалтерском учете не предусматривает «</w:t>
      </w:r>
      <w:proofErr w:type="spellStart"/>
      <w:r>
        <w:rPr>
          <w:sz w:val="28"/>
          <w:szCs w:val="28"/>
        </w:rPr>
        <w:t>переамортизацию</w:t>
      </w:r>
      <w:proofErr w:type="spellEnd"/>
      <w:r>
        <w:rPr>
          <w:sz w:val="28"/>
          <w:szCs w:val="28"/>
        </w:rPr>
        <w:t xml:space="preserve">», то есть ее начисление после достижения полной 100%-й амортизации объектов и, соответственно, появление </w:t>
      </w:r>
      <w:r>
        <w:rPr>
          <w:sz w:val="28"/>
          <w:szCs w:val="28"/>
        </w:rPr>
        <w:lastRenderedPageBreak/>
        <w:t>отрицательной остаточной стоимости. 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w:t>
      </w:r>
    </w:p>
    <w:p w:rsidR="00622E00" w:rsidRDefault="006436A5">
      <w:pPr>
        <w:widowControl w:val="0"/>
        <w:spacing w:line="360" w:lineRule="auto"/>
        <w:ind w:firstLine="709"/>
        <w:jc w:val="both"/>
        <w:outlineLvl w:val="2"/>
        <w:rPr>
          <w:sz w:val="28"/>
          <w:szCs w:val="28"/>
        </w:rPr>
      </w:pPr>
      <w:r>
        <w:rPr>
          <w:sz w:val="28"/>
          <w:szCs w:val="28"/>
        </w:rPr>
        <w:t xml:space="preserve">Основные фонды, продолжающие эксплуатироваться в организациях государственного сектора после достижения 100% амортизации, должны отражаться отчитывающейся организацией в наличии основных фондов в графе 9 вплоть до их физической ликвидации или продажи, передачи другим организациям, физическим лицам, что будет отражено в графах 6–8. </w:t>
      </w:r>
    </w:p>
    <w:p w:rsidR="00622E00" w:rsidRDefault="006436A5">
      <w:pPr>
        <w:widowControl w:val="0"/>
        <w:spacing w:line="360" w:lineRule="auto"/>
        <w:ind w:firstLine="709"/>
        <w:jc w:val="both"/>
        <w:rPr>
          <w:sz w:val="28"/>
          <w:szCs w:val="28"/>
        </w:rPr>
      </w:pPr>
      <w:r>
        <w:rPr>
          <w:sz w:val="28"/>
          <w:szCs w:val="28"/>
        </w:rPr>
        <w:t xml:space="preserve">В некоммерческих организациях в соответствии с ФСБУ 6/2020 амортизация должна начисляться таким образом, чтобы к концу срока полезного использования балансовая стоимость объекта стала равной его ликвидационной стоимости. Если балансовая стоимость достигла ликвидационной, или стала ниже её, например, после переоценки, </w:t>
      </w:r>
      <w:r>
        <w:rPr>
          <w:sz w:val="28"/>
          <w:szCs w:val="28"/>
        </w:rPr>
        <w:br/>
        <w:t>то начисление амортизации следует приостановить.</w:t>
      </w:r>
    </w:p>
    <w:p w:rsidR="00622E00" w:rsidRDefault="006436A5">
      <w:pPr>
        <w:widowControl w:val="0"/>
        <w:spacing w:line="360" w:lineRule="auto"/>
        <w:ind w:firstLine="709"/>
        <w:jc w:val="both"/>
        <w:rPr>
          <w:sz w:val="28"/>
          <w:szCs w:val="28"/>
        </w:rPr>
      </w:pPr>
      <w:r>
        <w:rPr>
          <w:sz w:val="28"/>
          <w:szCs w:val="28"/>
        </w:rPr>
        <w:t xml:space="preserve">Кроме того, ФСБУ 6/2020 устанавливает необходимость проверять элементы амортизации и при необходимости пересматривать. По умолчанию это нужно делать один раз в год. В случае если ликвидационная стоимость, срок полезного использования или метод начисления амортизации были изменены в результате их регулярного пересмотра, то в форме № 11 (краткая) следует указать фактические значения остаточной балансовой стоимости </w:t>
      </w:r>
      <w:r>
        <w:rPr>
          <w:sz w:val="28"/>
          <w:szCs w:val="28"/>
        </w:rPr>
        <w:br/>
        <w:t>и начисленного за год износа (амортизации) после пересмотра.</w:t>
      </w:r>
    </w:p>
    <w:p w:rsidR="00622E00" w:rsidRDefault="006436A5">
      <w:pPr>
        <w:widowControl w:val="0"/>
        <w:spacing w:line="360" w:lineRule="auto"/>
        <w:ind w:firstLine="709"/>
        <w:jc w:val="both"/>
        <w:outlineLvl w:val="2"/>
        <w:rPr>
          <w:sz w:val="28"/>
          <w:szCs w:val="28"/>
        </w:rPr>
      </w:pPr>
      <w:r>
        <w:rPr>
          <w:sz w:val="28"/>
          <w:szCs w:val="28"/>
        </w:rPr>
        <w:t>15. В графе 11</w:t>
      </w:r>
      <w:r>
        <w:rPr>
          <w:b/>
          <w:sz w:val="28"/>
          <w:szCs w:val="28"/>
        </w:rPr>
        <w:t xml:space="preserve"> </w:t>
      </w:r>
      <w:r>
        <w:rPr>
          <w:sz w:val="28"/>
          <w:szCs w:val="28"/>
        </w:rPr>
        <w:t xml:space="preserve">отражаются данные об учетном износе, начисленном </w:t>
      </w:r>
      <w:r>
        <w:rPr>
          <w:sz w:val="28"/>
          <w:szCs w:val="28"/>
        </w:rPr>
        <w:br/>
        <w:t xml:space="preserve">на основные фонды за период в течение отчетного года, когда эти основные фонды принадлежали отчитывающейся организации (в том числе </w:t>
      </w:r>
      <w:r>
        <w:rPr>
          <w:sz w:val="28"/>
          <w:szCs w:val="28"/>
        </w:rPr>
        <w:br/>
        <w:t xml:space="preserve">и на основные фонды, выбывшие к концу года), а не накопленном к концу отчетного года за весь период эксплуатации объекта основных фондов. </w:t>
      </w:r>
    </w:p>
    <w:p w:rsidR="00622E00" w:rsidRDefault="006436A5">
      <w:pPr>
        <w:widowControl w:val="0"/>
        <w:spacing w:line="360" w:lineRule="auto"/>
        <w:ind w:firstLine="709"/>
        <w:jc w:val="both"/>
        <w:outlineLvl w:val="2"/>
        <w:rPr>
          <w:sz w:val="28"/>
          <w:szCs w:val="28"/>
        </w:rPr>
      </w:pPr>
      <w:r>
        <w:rPr>
          <w:sz w:val="28"/>
          <w:szCs w:val="28"/>
        </w:rPr>
        <w:t xml:space="preserve">По основным средствам некоммерческих организаций, по которым начисляется амортизация, в учетный износ включается показатель амортизации, отражаемый в бухгалтерском учете. По объектам основных средств некоммерческих организаций (кроме бюджетных), по которым </w:t>
      </w:r>
      <w:r>
        <w:rPr>
          <w:sz w:val="28"/>
          <w:szCs w:val="28"/>
        </w:rPr>
        <w:lastRenderedPageBreak/>
        <w:t xml:space="preserve">амортизация не начисляется, а на </w:t>
      </w:r>
      <w:proofErr w:type="spellStart"/>
      <w:r>
        <w:rPr>
          <w:sz w:val="28"/>
          <w:szCs w:val="28"/>
        </w:rPr>
        <w:t>забалансовом</w:t>
      </w:r>
      <w:proofErr w:type="spellEnd"/>
      <w:r>
        <w:rPr>
          <w:sz w:val="28"/>
          <w:szCs w:val="28"/>
        </w:rPr>
        <w:t xml:space="preserve"> счете отражается износ, этот износ принимается за учетный износ. Перерасчет ранее начисленного износа из-за изменений в его учете в этой графе не отражается.</w:t>
      </w:r>
    </w:p>
    <w:p w:rsidR="00622E00" w:rsidRDefault="006436A5">
      <w:pPr>
        <w:widowControl w:val="0"/>
        <w:spacing w:line="360" w:lineRule="auto"/>
        <w:ind w:firstLine="709"/>
        <w:jc w:val="both"/>
        <w:outlineLvl w:val="2"/>
        <w:rPr>
          <w:sz w:val="28"/>
          <w:szCs w:val="28"/>
        </w:rPr>
      </w:pPr>
      <w:r>
        <w:rPr>
          <w:sz w:val="28"/>
          <w:szCs w:val="28"/>
        </w:rPr>
        <w:t xml:space="preserve">Начисление износа (амортизации) по безвозмездно полученным учреждением объектам основных средств производится в установленном </w:t>
      </w:r>
      <w:hyperlink r:id="rId19" w:tooltip="consultantplus://offline/main?base=LAW;n=1927;fld=134" w:history="1">
        <w:r>
          <w:rPr>
            <w:sz w:val="28"/>
            <w:szCs w:val="28"/>
          </w:rPr>
          <w:t>порядке</w:t>
        </w:r>
      </w:hyperlink>
      <w:r>
        <w:rPr>
          <w:sz w:val="28"/>
          <w:szCs w:val="28"/>
        </w:rPr>
        <w:t xml:space="preserve"> исходя из его рыночной стоимости и срока полезного использования данного объекта.</w:t>
      </w:r>
    </w:p>
    <w:p w:rsidR="00622E00" w:rsidRDefault="006436A5">
      <w:pPr>
        <w:widowControl w:val="0"/>
        <w:spacing w:line="360" w:lineRule="auto"/>
        <w:ind w:firstLine="709"/>
        <w:jc w:val="both"/>
        <w:outlineLvl w:val="2"/>
        <w:rPr>
          <w:sz w:val="28"/>
          <w:szCs w:val="28"/>
        </w:rPr>
      </w:pPr>
      <w:r>
        <w:rPr>
          <w:sz w:val="28"/>
          <w:szCs w:val="28"/>
        </w:rPr>
        <w:t xml:space="preserve">По объектам нефинансовых активов, включенным в состав государственной (муниципальной) казны на основании прекращения права оперативного управления (хозяйственного ведения), амортизация отражается </w:t>
      </w:r>
      <w:r>
        <w:rPr>
          <w:sz w:val="28"/>
          <w:szCs w:val="28"/>
        </w:rPr>
        <w:br/>
        <w:t>в размере сумм, учтенных (начисленных) последним правообладателем.</w:t>
      </w:r>
    </w:p>
    <w:p w:rsidR="00622E00" w:rsidRDefault="006436A5">
      <w:pPr>
        <w:widowControl w:val="0"/>
        <w:spacing w:line="360" w:lineRule="auto"/>
        <w:ind w:firstLine="709"/>
        <w:jc w:val="both"/>
        <w:outlineLvl w:val="2"/>
        <w:rPr>
          <w:sz w:val="28"/>
          <w:szCs w:val="28"/>
        </w:rPr>
      </w:pPr>
      <w:r>
        <w:rPr>
          <w:sz w:val="28"/>
          <w:szCs w:val="28"/>
        </w:rPr>
        <w:t xml:space="preserve">На объекты нефинансовых активов с даты их включения в состав казны амортизация не начисляется. Однако правовым актом финансового органа публично-правового образования, в ведении которого находится имущество, составляющее государственную (муниципальную) казну, этот порядок может быть изменен и распространяться как на отдельные группы (виды) объектов нефинансовых активов, так и на отдельные объекты, вовлеченные </w:t>
      </w:r>
      <w:r>
        <w:rPr>
          <w:sz w:val="28"/>
          <w:szCs w:val="28"/>
        </w:rPr>
        <w:br/>
        <w:t xml:space="preserve">в хозяйственный оборот и (или) приносящие экономические выгоды. В этом случае начисляемые суммы амортизации отражаются в графе 11 </w:t>
      </w:r>
      <w:r>
        <w:rPr>
          <w:sz w:val="28"/>
          <w:szCs w:val="28"/>
        </w:rPr>
        <w:br/>
        <w:t xml:space="preserve">по соответствующим строкам данных формы, заполняемых </w:t>
      </w:r>
      <w:r>
        <w:rPr>
          <w:sz w:val="28"/>
          <w:szCs w:val="28"/>
        </w:rPr>
        <w:br/>
        <w:t>по основным фондам в казне.</w:t>
      </w:r>
    </w:p>
    <w:p w:rsidR="00622E00" w:rsidRDefault="006436A5">
      <w:pPr>
        <w:widowControl w:val="0"/>
        <w:spacing w:line="360" w:lineRule="auto"/>
        <w:ind w:firstLine="709"/>
        <w:jc w:val="both"/>
        <w:outlineLvl w:val="2"/>
        <w:rPr>
          <w:sz w:val="28"/>
          <w:szCs w:val="28"/>
        </w:rPr>
      </w:pPr>
      <w:r>
        <w:rPr>
          <w:sz w:val="28"/>
          <w:szCs w:val="28"/>
        </w:rPr>
        <w:t xml:space="preserve">Поскольку в графе 11 отражаются данные об амортизации и износе, начисленном за отчетный год, а не накопленном к концу отчетного года за весь период эксплуатации объекта основных фондов, соотношения начисленного </w:t>
      </w:r>
      <w:r>
        <w:rPr>
          <w:sz w:val="28"/>
          <w:szCs w:val="28"/>
        </w:rPr>
        <w:br/>
        <w:t>за год учетного износа и наличия основных фондов по полной учетной стоимости должны соответствовать нормам и методам начисления износа (амортизации), применяемым в бухгалтерском учете.</w:t>
      </w:r>
    </w:p>
    <w:p w:rsidR="00622E00" w:rsidRDefault="006436A5">
      <w:pPr>
        <w:widowControl w:val="0"/>
        <w:spacing w:line="360" w:lineRule="auto"/>
        <w:ind w:firstLine="709"/>
        <w:jc w:val="both"/>
        <w:outlineLvl w:val="1"/>
        <w:rPr>
          <w:sz w:val="28"/>
          <w:szCs w:val="28"/>
        </w:rPr>
      </w:pPr>
      <w:r>
        <w:rPr>
          <w:sz w:val="28"/>
          <w:szCs w:val="28"/>
        </w:rPr>
        <w:t xml:space="preserve">Определение величины годового учетного износа нематериальных активов осуществляется исходя из сроков полезного использования соответствующих нематериальных активов, установленных организацией </w:t>
      </w:r>
      <w:r>
        <w:rPr>
          <w:sz w:val="28"/>
          <w:szCs w:val="28"/>
        </w:rPr>
        <w:br/>
      </w:r>
      <w:r>
        <w:rPr>
          <w:sz w:val="28"/>
          <w:szCs w:val="28"/>
        </w:rPr>
        <w:lastRenderedPageBreak/>
        <w:t>на основе:</w:t>
      </w:r>
    </w:p>
    <w:p w:rsidR="00622E00" w:rsidRDefault="006436A5">
      <w:pPr>
        <w:widowControl w:val="0"/>
        <w:spacing w:line="360" w:lineRule="auto"/>
        <w:ind w:firstLine="709"/>
        <w:jc w:val="both"/>
        <w:outlineLvl w:val="1"/>
        <w:rPr>
          <w:sz w:val="28"/>
          <w:szCs w:val="28"/>
        </w:rPr>
      </w:pPr>
      <w:r>
        <w:rPr>
          <w:sz w:val="28"/>
          <w:szCs w:val="28"/>
        </w:rPr>
        <w:t>срока действия прав организации на результат интеллектуальной деятельности и периода контроля над активом;</w:t>
      </w:r>
    </w:p>
    <w:p w:rsidR="00622E00" w:rsidRDefault="006436A5">
      <w:pPr>
        <w:widowControl w:val="0"/>
        <w:spacing w:line="360" w:lineRule="auto"/>
        <w:ind w:firstLine="709"/>
        <w:jc w:val="both"/>
        <w:outlineLvl w:val="1"/>
        <w:rPr>
          <w:sz w:val="28"/>
          <w:szCs w:val="28"/>
        </w:rPr>
      </w:pPr>
      <w:r>
        <w:rPr>
          <w:sz w:val="28"/>
          <w:szCs w:val="28"/>
        </w:rPr>
        <w:t>ожидаемого срока использования актива, в течение которого организация предполагает получать экономические выгоды.</w:t>
      </w:r>
    </w:p>
    <w:p w:rsidR="00622E00" w:rsidRDefault="006436A5">
      <w:pPr>
        <w:widowControl w:val="0"/>
        <w:spacing w:line="360" w:lineRule="auto"/>
        <w:ind w:firstLine="709"/>
        <w:jc w:val="both"/>
        <w:outlineLvl w:val="2"/>
        <w:rPr>
          <w:sz w:val="28"/>
          <w:szCs w:val="28"/>
        </w:rPr>
      </w:pPr>
      <w:r>
        <w:rPr>
          <w:sz w:val="28"/>
          <w:szCs w:val="28"/>
        </w:rPr>
        <w:t xml:space="preserve">По основным фондам, по которым в соответствии с действующими нормативными актами по бухгалтерскому учету износ не определяется </w:t>
      </w:r>
      <w:r>
        <w:rPr>
          <w:sz w:val="28"/>
          <w:szCs w:val="28"/>
        </w:rPr>
        <w:br/>
        <w:t>и амортизация не начисляется, учетный износ за год принимается равным нулю.</w:t>
      </w:r>
    </w:p>
    <w:p w:rsidR="00622E00" w:rsidRDefault="006436A5">
      <w:pPr>
        <w:widowControl w:val="0"/>
        <w:spacing w:line="360" w:lineRule="auto"/>
        <w:ind w:firstLine="709"/>
        <w:jc w:val="both"/>
        <w:rPr>
          <w:sz w:val="28"/>
          <w:szCs w:val="28"/>
        </w:rPr>
      </w:pPr>
      <w:r>
        <w:rPr>
          <w:sz w:val="28"/>
          <w:szCs w:val="28"/>
        </w:rPr>
        <w:t xml:space="preserve">16. В графе 12 отражаются данные об учетном износе (амортизации </w:t>
      </w:r>
      <w:r>
        <w:rPr>
          <w:sz w:val="28"/>
          <w:szCs w:val="28"/>
        </w:rPr>
        <w:br/>
        <w:t xml:space="preserve">и отражаемом на </w:t>
      </w:r>
      <w:proofErr w:type="spellStart"/>
      <w:r>
        <w:rPr>
          <w:sz w:val="28"/>
          <w:szCs w:val="28"/>
        </w:rPr>
        <w:t>забалансовых</w:t>
      </w:r>
      <w:proofErr w:type="spellEnd"/>
      <w:r>
        <w:rPr>
          <w:sz w:val="28"/>
          <w:szCs w:val="28"/>
        </w:rPr>
        <w:t xml:space="preserve"> счетах износе) объектов основных фондов, ликвидированных отчитывающейся организацией в течение года (учтенных </w:t>
      </w:r>
      <w:r>
        <w:rPr>
          <w:sz w:val="28"/>
          <w:szCs w:val="28"/>
        </w:rPr>
        <w:br/>
        <w:t xml:space="preserve">в графе 6 по полной учетной стоимости), накопленном за все время </w:t>
      </w:r>
      <w:r>
        <w:rPr>
          <w:sz w:val="28"/>
          <w:szCs w:val="28"/>
        </w:rPr>
        <w:br/>
        <w:t>их предшествовавшей эксплуатации.</w:t>
      </w:r>
    </w:p>
    <w:p w:rsidR="00622E00" w:rsidRDefault="006436A5">
      <w:pPr>
        <w:widowControl w:val="0"/>
        <w:spacing w:line="360" w:lineRule="auto"/>
        <w:ind w:firstLine="709"/>
        <w:jc w:val="both"/>
        <w:outlineLvl w:val="2"/>
        <w:rPr>
          <w:sz w:val="28"/>
          <w:szCs w:val="28"/>
        </w:rPr>
      </w:pPr>
      <w:r>
        <w:rPr>
          <w:sz w:val="28"/>
          <w:szCs w:val="28"/>
        </w:rPr>
        <w:t xml:space="preserve">Учетный износ по основным фондам, проданным или переданным другим организациям для дальнейшей эксплуатации, а также по основным фондам, продолжающим эксплуатироваться в данной организации после достижения 100% износа (для организаций бюджетной сферы) или ликвидационной стоимости (для прочих некоммерческих организаций), в этой графе </w:t>
      </w:r>
      <w:r>
        <w:rPr>
          <w:sz w:val="28"/>
          <w:szCs w:val="28"/>
        </w:rPr>
        <w:br/>
        <w:t>не учитывается.</w:t>
      </w:r>
    </w:p>
    <w:p w:rsidR="00622E00" w:rsidRDefault="006436A5">
      <w:pPr>
        <w:widowControl w:val="0"/>
        <w:spacing w:line="360" w:lineRule="auto"/>
        <w:ind w:firstLine="709"/>
        <w:jc w:val="both"/>
        <w:rPr>
          <w:sz w:val="28"/>
          <w:szCs w:val="28"/>
        </w:rPr>
      </w:pPr>
      <w:r>
        <w:rPr>
          <w:sz w:val="28"/>
          <w:szCs w:val="28"/>
        </w:rPr>
        <w:t xml:space="preserve">17. В графе 13 указывается один из кодов, обозначающих, по какой стоимости приобретены бывшие в употреблении здания, сооружения, транспортные средства, ИКТ-оборудование, прочие машины и оборудование, культивируемые биологические ресурсы животного происхождения, в том числе скот, культивируемые биологические ресурсы растительного происхождения и объекты, относящиеся к интеллектуальной собственности </w:t>
      </w:r>
      <w:r>
        <w:rPr>
          <w:sz w:val="28"/>
          <w:szCs w:val="28"/>
        </w:rPr>
        <w:br/>
        <w:t xml:space="preserve">и продуктам интеллектуальной деятельности, поступившие в организацию </w:t>
      </w:r>
      <w:r>
        <w:rPr>
          <w:sz w:val="28"/>
          <w:szCs w:val="28"/>
        </w:rPr>
        <w:br/>
        <w:t xml:space="preserve">за отчетный год, указанные в графе 5 по строкам 02, 04, 06, 07, 08, 10, 11, 12 </w:t>
      </w:r>
      <w:r>
        <w:rPr>
          <w:sz w:val="28"/>
          <w:szCs w:val="28"/>
        </w:rPr>
        <w:br/>
        <w:t xml:space="preserve">и 13. </w:t>
      </w:r>
    </w:p>
    <w:p w:rsidR="00622E00" w:rsidRDefault="006436A5">
      <w:pPr>
        <w:widowControl w:val="0"/>
        <w:spacing w:line="360" w:lineRule="auto"/>
        <w:ind w:firstLine="709"/>
        <w:jc w:val="both"/>
        <w:rPr>
          <w:sz w:val="28"/>
          <w:szCs w:val="28"/>
        </w:rPr>
      </w:pPr>
      <w:r>
        <w:rPr>
          <w:sz w:val="28"/>
          <w:szCs w:val="28"/>
        </w:rPr>
        <w:t xml:space="preserve">Если основные фонды приобретены по текущей стоимости приобретения </w:t>
      </w:r>
      <w:r>
        <w:rPr>
          <w:sz w:val="28"/>
          <w:szCs w:val="28"/>
        </w:rPr>
        <w:lastRenderedPageBreak/>
        <w:t xml:space="preserve">на вторичном рынке или иной текущей стоимости, расчет которой не основан на полной учетной и остаточной балансовой стоимости у предыдущего владельца, или полученные безвозмездно и учтенные по справедливой стоимости, они считаются учтенными по текущей стоимости приобретения </w:t>
      </w:r>
      <w:r>
        <w:rPr>
          <w:sz w:val="28"/>
          <w:szCs w:val="28"/>
        </w:rPr>
        <w:br/>
        <w:t>с указанием кода 1.</w:t>
      </w:r>
    </w:p>
    <w:p w:rsidR="00622E00" w:rsidRDefault="006436A5">
      <w:pPr>
        <w:widowControl w:val="0"/>
        <w:spacing w:line="360" w:lineRule="auto"/>
        <w:ind w:firstLine="709"/>
        <w:jc w:val="both"/>
        <w:rPr>
          <w:sz w:val="28"/>
          <w:szCs w:val="28"/>
        </w:rPr>
      </w:pPr>
      <w:r>
        <w:rPr>
          <w:sz w:val="28"/>
          <w:szCs w:val="28"/>
        </w:rPr>
        <w:t xml:space="preserve">При передаче объектов основных средств между учреждениями </w:t>
      </w:r>
      <w:r>
        <w:rPr>
          <w:sz w:val="28"/>
          <w:szCs w:val="28"/>
        </w:rPr>
        <w:br/>
        <w:t>и государственными и муниципальными организациями они считаются учтенными по полной учетной стоимости, существовавшей у предыдущего владельца (с передачей накопленного износа) с указанием кода 2.</w:t>
      </w:r>
    </w:p>
    <w:p w:rsidR="00622E00" w:rsidRDefault="006436A5">
      <w:pPr>
        <w:widowControl w:val="0"/>
        <w:spacing w:line="360" w:lineRule="auto"/>
        <w:ind w:firstLine="709"/>
        <w:jc w:val="both"/>
        <w:rPr>
          <w:sz w:val="28"/>
          <w:szCs w:val="28"/>
        </w:rPr>
      </w:pPr>
      <w:r>
        <w:rPr>
          <w:sz w:val="28"/>
          <w:szCs w:val="28"/>
        </w:rPr>
        <w:t>В случае если основные фонды учтены по остаточной балансовой стоимости (например, при проведении реорганизации организации), то в графе 13 проставляется код 3.</w:t>
      </w:r>
    </w:p>
    <w:p w:rsidR="00622E00" w:rsidRDefault="006436A5">
      <w:pPr>
        <w:widowControl w:val="0"/>
        <w:spacing w:line="360" w:lineRule="auto"/>
        <w:ind w:firstLine="709"/>
        <w:jc w:val="both"/>
        <w:rPr>
          <w:sz w:val="28"/>
          <w:szCs w:val="28"/>
        </w:rPr>
      </w:pPr>
      <w:r>
        <w:rPr>
          <w:sz w:val="28"/>
          <w:szCs w:val="28"/>
        </w:rPr>
        <w:t xml:space="preserve">В случае отсутствия «прочего поступления» в отчетном году (то есть графа 5 по строкам 02, 04, 06, 07, 08, 10, 11, 12 и 13 равна 0) в графе 13 </w:t>
      </w:r>
      <w:r>
        <w:rPr>
          <w:sz w:val="28"/>
          <w:szCs w:val="28"/>
        </w:rPr>
        <w:br/>
        <w:t xml:space="preserve">по указанным строкам указывается код 4. </w:t>
      </w:r>
    </w:p>
    <w:p w:rsidR="00622E00" w:rsidRDefault="006436A5">
      <w:pPr>
        <w:widowControl w:val="0"/>
        <w:spacing w:line="360" w:lineRule="auto"/>
        <w:ind w:firstLine="709"/>
        <w:jc w:val="both"/>
        <w:rPr>
          <w:sz w:val="28"/>
          <w:szCs w:val="28"/>
        </w:rPr>
      </w:pPr>
      <w:r>
        <w:rPr>
          <w:sz w:val="28"/>
          <w:szCs w:val="28"/>
        </w:rPr>
        <w:t>Источником информации при заполнении данных по видам стоимости является акт приема-передачи ОС, в котором, помимо прочей информации, можно определить, по какой стоимости передаются ОС (по текущей рыночной стоимости, по полной учетной стоимости, существовавшей у предыдущего владельца (с передачей накопленного износа) или по остаточной балансовой стоимости, существовавшей у предыдущего владельца).</w:t>
      </w:r>
    </w:p>
    <w:p w:rsidR="00622E00" w:rsidRDefault="006436A5">
      <w:pPr>
        <w:widowControl w:val="0"/>
        <w:spacing w:line="360" w:lineRule="auto"/>
        <w:ind w:firstLine="709"/>
        <w:jc w:val="both"/>
        <w:rPr>
          <w:sz w:val="28"/>
          <w:szCs w:val="28"/>
        </w:rPr>
      </w:pPr>
      <w:r>
        <w:rPr>
          <w:sz w:val="28"/>
          <w:szCs w:val="28"/>
        </w:rPr>
        <w:t>Аналогичный выбор кодов применяется к основным фондам, перемещаемым внутри предприятия между подразделениями с различными видами экономической деятельности.</w:t>
      </w:r>
    </w:p>
    <w:p w:rsidR="00622E00" w:rsidRDefault="00622E00">
      <w:pPr>
        <w:widowControl w:val="0"/>
        <w:spacing w:line="360" w:lineRule="auto"/>
        <w:jc w:val="both"/>
        <w:outlineLvl w:val="2"/>
        <w:rPr>
          <w:sz w:val="28"/>
          <w:szCs w:val="28"/>
        </w:rPr>
      </w:pPr>
    </w:p>
    <w:p w:rsidR="00622E00" w:rsidRDefault="006436A5">
      <w:pPr>
        <w:pStyle w:val="aff4"/>
        <w:widowControl w:val="0"/>
        <w:numPr>
          <w:ilvl w:val="1"/>
          <w:numId w:val="11"/>
        </w:numPr>
        <w:spacing w:after="0" w:line="240" w:lineRule="auto"/>
        <w:ind w:left="1792"/>
        <w:jc w:val="center"/>
        <w:outlineLvl w:val="2"/>
        <w:rPr>
          <w:rFonts w:ascii="Times New Roman" w:hAnsi="Times New Roman" w:cs="Times New Roman"/>
          <w:b/>
          <w:sz w:val="28"/>
          <w:szCs w:val="28"/>
        </w:rPr>
      </w:pPr>
      <w:r>
        <w:rPr>
          <w:rFonts w:ascii="Times New Roman" w:hAnsi="Times New Roman" w:cs="Times New Roman"/>
          <w:b/>
          <w:sz w:val="28"/>
          <w:szCs w:val="28"/>
        </w:rPr>
        <w:t>Раздел «Наличие и движение основных фондов по видам экономической деятельности»</w:t>
      </w:r>
    </w:p>
    <w:p w:rsidR="00622E00" w:rsidRDefault="00622E00">
      <w:pPr>
        <w:pStyle w:val="aff4"/>
        <w:widowControl w:val="0"/>
        <w:spacing w:after="0" w:line="360" w:lineRule="auto"/>
        <w:ind w:left="1789"/>
        <w:outlineLvl w:val="2"/>
        <w:rPr>
          <w:b/>
          <w:sz w:val="28"/>
          <w:szCs w:val="28"/>
        </w:rPr>
      </w:pPr>
    </w:p>
    <w:p w:rsidR="00622E00" w:rsidRDefault="006436A5">
      <w:pPr>
        <w:widowControl w:val="0"/>
        <w:spacing w:line="360" w:lineRule="auto"/>
        <w:ind w:firstLine="709"/>
        <w:jc w:val="both"/>
        <w:outlineLvl w:val="1"/>
        <w:rPr>
          <w:sz w:val="28"/>
          <w:szCs w:val="28"/>
        </w:rPr>
      </w:pPr>
      <w:r>
        <w:rPr>
          <w:sz w:val="28"/>
          <w:szCs w:val="28"/>
        </w:rPr>
        <w:t xml:space="preserve">18.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w:t>
      </w:r>
      <w:r>
        <w:rPr>
          <w:sz w:val="28"/>
          <w:szCs w:val="28"/>
        </w:rPr>
        <w:lastRenderedPageBreak/>
        <w:t xml:space="preserve">деятельности некоммерческой организации, которые предусмотрены </w:t>
      </w:r>
      <w:r>
        <w:rPr>
          <w:sz w:val="28"/>
          <w:szCs w:val="28"/>
        </w:rPr>
        <w:br/>
        <w:t>ее учредительными документами.</w:t>
      </w:r>
    </w:p>
    <w:p w:rsidR="00622E00" w:rsidRDefault="006436A5">
      <w:pPr>
        <w:widowControl w:val="0"/>
        <w:spacing w:line="360" w:lineRule="auto"/>
        <w:ind w:firstLine="709"/>
        <w:jc w:val="both"/>
        <w:outlineLvl w:val="1"/>
        <w:rPr>
          <w:sz w:val="28"/>
          <w:szCs w:val="28"/>
        </w:rPr>
      </w:pPr>
      <w:r>
        <w:rPr>
          <w:sz w:val="28"/>
          <w:szCs w:val="28"/>
        </w:rPr>
        <w:t xml:space="preserve">В </w:t>
      </w:r>
      <w:hyperlink r:id="rId20" w:tooltip="consultantplus://offline/main?base=LAW;n=101190;fld=134;dst=100168" w:history="1">
        <w:r>
          <w:rPr>
            <w:sz w:val="28"/>
            <w:szCs w:val="28"/>
          </w:rPr>
          <w:t>строках 1</w:t>
        </w:r>
      </w:hyperlink>
      <w:r>
        <w:rPr>
          <w:sz w:val="28"/>
          <w:szCs w:val="28"/>
        </w:rPr>
        <w:t xml:space="preserve">5 основные фонды структурных подразделений отчитывающейся организации распределяются по видам экономической деятельности, соответствующим разделам Общероссийского классификатора видов экономической деятельности ОК 029-2014 (КДЕС Ред. 2), утвержденного приказом </w:t>
      </w:r>
      <w:proofErr w:type="spellStart"/>
      <w:r>
        <w:rPr>
          <w:sz w:val="28"/>
          <w:szCs w:val="28"/>
        </w:rPr>
        <w:t>Росстандарта</w:t>
      </w:r>
      <w:proofErr w:type="spellEnd"/>
      <w:r>
        <w:rPr>
          <w:sz w:val="28"/>
          <w:szCs w:val="28"/>
        </w:rPr>
        <w:t xml:space="preserve"> от 31 января 2014 г. № 14-ст (далее – ОКВЭД2) (однобуквенным кодам).</w:t>
      </w:r>
    </w:p>
    <w:p w:rsidR="00622E00" w:rsidRDefault="006436A5">
      <w:pPr>
        <w:widowControl w:val="0"/>
        <w:spacing w:line="360" w:lineRule="auto"/>
        <w:ind w:firstLine="709"/>
        <w:jc w:val="both"/>
        <w:outlineLvl w:val="1"/>
        <w:rPr>
          <w:sz w:val="28"/>
          <w:szCs w:val="28"/>
        </w:rPr>
      </w:pPr>
      <w:r>
        <w:rPr>
          <w:sz w:val="28"/>
          <w:szCs w:val="28"/>
        </w:rPr>
        <w:t>Если несколько структурных подразделений относятся к одному и тому же виду деятельности по ОКВЭД2, то они учитываются в одной строке.</w:t>
      </w:r>
    </w:p>
    <w:p w:rsidR="00622E00" w:rsidRDefault="006436A5">
      <w:pPr>
        <w:widowControl w:val="0"/>
        <w:spacing w:line="360" w:lineRule="auto"/>
        <w:ind w:firstLine="709"/>
        <w:jc w:val="both"/>
        <w:rPr>
          <w:sz w:val="28"/>
          <w:szCs w:val="28"/>
        </w:rPr>
      </w:pPr>
      <w:r>
        <w:rPr>
          <w:sz w:val="28"/>
          <w:szCs w:val="28"/>
        </w:rPr>
        <w:t xml:space="preserve">В графе В раздела </w:t>
      </w:r>
      <w:r>
        <w:rPr>
          <w:sz w:val="28"/>
          <w:szCs w:val="28"/>
          <w:lang w:val="en-US"/>
        </w:rPr>
        <w:t>II</w:t>
      </w:r>
      <w:r>
        <w:rPr>
          <w:sz w:val="28"/>
          <w:szCs w:val="28"/>
        </w:rPr>
        <w:t xml:space="preserve"> </w:t>
      </w:r>
      <w:hyperlink r:id="rId21" w:tooltip="consultantplus://offline/ref=C36C5DA36ED9DD2D780DF4B85C12CFBCA59C0710B368F9E4375E89965BD6BF85CA1095881BE9D251O1R1H" w:history="1">
        <w:r>
          <w:rPr>
            <w:sz w:val="28"/>
            <w:szCs w:val="28"/>
          </w:rPr>
          <w:t xml:space="preserve">формы </w:t>
        </w:r>
      </w:hyperlink>
      <w:r>
        <w:rPr>
          <w:sz w:val="28"/>
          <w:szCs w:val="28"/>
        </w:rPr>
        <w:t xml:space="preserve">учитываются только те разделы ОКВЭД2, которые соответствуют однобуквенным кодам ОКВЭД2. Названия и разделы видов деятельности низших уровней ОКВЭД2 в графе В раздела </w:t>
      </w:r>
      <w:r>
        <w:rPr>
          <w:sz w:val="28"/>
          <w:szCs w:val="28"/>
          <w:lang w:val="en-US"/>
        </w:rPr>
        <w:t>II</w:t>
      </w:r>
      <w:r>
        <w:rPr>
          <w:sz w:val="28"/>
          <w:szCs w:val="28"/>
        </w:rPr>
        <w:t xml:space="preserve"> </w:t>
      </w:r>
      <w:hyperlink r:id="rId22" w:tooltip="consultantplus://offline/ref=C36C5DA36ED9DD2D780DF4B85C12CFBCA59C0710B368F9E4375E89965BD6BF85CA1095881BE9D251O1R1H" w:history="1">
        <w:r>
          <w:rPr>
            <w:sz w:val="28"/>
            <w:szCs w:val="28"/>
          </w:rPr>
          <w:t xml:space="preserve">формы </w:t>
        </w:r>
      </w:hyperlink>
      <w:r>
        <w:rPr>
          <w:sz w:val="28"/>
          <w:szCs w:val="28"/>
        </w:rPr>
        <w:br/>
        <w:t xml:space="preserve">не отражаются. Соответствие буквенного и цифрового кодов видов экономической деятельности по ОКВЭД2 приведено </w:t>
      </w:r>
      <w:r>
        <w:rPr>
          <w:sz w:val="28"/>
          <w:szCs w:val="28"/>
          <w:highlight w:val="white"/>
        </w:rPr>
        <w:t xml:space="preserve">в приложении № 2 </w:t>
      </w:r>
      <w:r>
        <w:rPr>
          <w:sz w:val="28"/>
          <w:szCs w:val="28"/>
        </w:rPr>
        <w:br/>
        <w:t xml:space="preserve">к настоящим указаниям. </w:t>
      </w:r>
    </w:p>
    <w:p w:rsidR="00622E00" w:rsidRDefault="006436A5">
      <w:pPr>
        <w:widowControl w:val="0"/>
        <w:spacing w:line="360" w:lineRule="auto"/>
        <w:ind w:firstLine="709"/>
        <w:jc w:val="both"/>
        <w:rPr>
          <w:sz w:val="28"/>
          <w:szCs w:val="28"/>
        </w:rPr>
      </w:pPr>
      <w:r>
        <w:rPr>
          <w:sz w:val="28"/>
          <w:szCs w:val="28"/>
        </w:rPr>
        <w:t xml:space="preserve">Основные фонды структурных подразделений организации распределяются по основным и второстепенным видам деятельности </w:t>
      </w:r>
      <w:r>
        <w:rPr>
          <w:sz w:val="28"/>
          <w:szCs w:val="28"/>
        </w:rPr>
        <w:br/>
        <w:t xml:space="preserve">не </w:t>
      </w:r>
      <w:proofErr w:type="spellStart"/>
      <w:r>
        <w:rPr>
          <w:sz w:val="28"/>
          <w:szCs w:val="28"/>
        </w:rPr>
        <w:t>пообъектно</w:t>
      </w:r>
      <w:proofErr w:type="spellEnd"/>
      <w:r>
        <w:rPr>
          <w:sz w:val="28"/>
          <w:szCs w:val="28"/>
        </w:rPr>
        <w:t xml:space="preserve">, а по структурным подразделениям организации исходя </w:t>
      </w:r>
      <w:r>
        <w:rPr>
          <w:sz w:val="28"/>
          <w:szCs w:val="28"/>
        </w:rPr>
        <w:br/>
        <w:t>из преимущественного характера фактической деятельности каждого из этих структурных подразделений. Поэтому основные фонды каждого структурного подразделения должны быть целиком отнесены к одному из видов деятельности ОКВЭД2 высшего уровня иерархии (однобуквенные коды).</w:t>
      </w:r>
    </w:p>
    <w:p w:rsidR="00622E00" w:rsidRDefault="006436A5">
      <w:pPr>
        <w:widowControl w:val="0"/>
        <w:spacing w:line="360" w:lineRule="auto"/>
        <w:ind w:firstLine="709"/>
        <w:jc w:val="both"/>
        <w:rPr>
          <w:sz w:val="28"/>
          <w:szCs w:val="28"/>
        </w:rPr>
      </w:pPr>
      <w:r>
        <w:rPr>
          <w:sz w:val="28"/>
          <w:szCs w:val="28"/>
        </w:rPr>
        <w:t>При определении основного и второстепенных видов экономической деятельности необходимо учитывать следующее:</w:t>
      </w:r>
    </w:p>
    <w:p w:rsidR="00622E00" w:rsidRDefault="006436A5">
      <w:pPr>
        <w:widowControl w:val="0"/>
        <w:spacing w:line="360" w:lineRule="auto"/>
        <w:ind w:firstLine="709"/>
        <w:jc w:val="both"/>
        <w:rPr>
          <w:sz w:val="28"/>
          <w:szCs w:val="28"/>
        </w:rPr>
      </w:pPr>
      <w:r>
        <w:rPr>
          <w:sz w:val="28"/>
          <w:szCs w:val="28"/>
        </w:rPr>
        <w:t xml:space="preserve">эксплуатация зданий общежитий для студентов – жилых зданий – </w:t>
      </w:r>
      <w:r>
        <w:rPr>
          <w:sz w:val="28"/>
          <w:szCs w:val="28"/>
        </w:rPr>
        <w:br/>
        <w:t>как и сами эти здания, относятся к разделу «</w:t>
      </w:r>
      <w:r>
        <w:rPr>
          <w:sz w:val="28"/>
          <w:szCs w:val="28"/>
          <w:lang w:val="en-US"/>
        </w:rPr>
        <w:t>I</w:t>
      </w:r>
      <w:r>
        <w:rPr>
          <w:sz w:val="28"/>
          <w:szCs w:val="28"/>
        </w:rPr>
        <w:t xml:space="preserve">» – «Деятельность гостиниц </w:t>
      </w:r>
      <w:r>
        <w:rPr>
          <w:sz w:val="28"/>
          <w:szCs w:val="28"/>
        </w:rPr>
        <w:br/>
        <w:t xml:space="preserve">и предприятий общественного питания», входя в состав прочих мест </w:t>
      </w:r>
      <w:r>
        <w:rPr>
          <w:sz w:val="28"/>
          <w:szCs w:val="28"/>
        </w:rPr>
        <w:br/>
        <w:t xml:space="preserve">для временного проживания (код </w:t>
      </w:r>
      <w:hyperlink r:id="rId23" w:tooltip="consultantplus://offline/ref=C36C5DA36ED9DD2D780DF4B85C12CFBCA5980615B36AF9E4375E89965BD6BF85CA1095881BEBD057O1R6H" w:history="1">
        <w:r>
          <w:rPr>
            <w:sz w:val="28"/>
            <w:szCs w:val="28"/>
          </w:rPr>
          <w:t>55.</w:t>
        </w:r>
      </w:hyperlink>
      <w:r>
        <w:rPr>
          <w:sz w:val="28"/>
          <w:szCs w:val="28"/>
        </w:rPr>
        <w:t xml:space="preserve">9) наряду с гостиницами (код </w:t>
      </w:r>
      <w:hyperlink r:id="rId24" w:tooltip="consultantplus://offline/ref=C36C5DA36ED9DD2D780DF4B85C12CFBCA5980615B36AF9E4375E89965BD6BF85CA1095881BEBD057O1R5H" w:history="1">
        <w:r>
          <w:rPr>
            <w:sz w:val="28"/>
            <w:szCs w:val="28"/>
          </w:rPr>
          <w:t>55.1</w:t>
        </w:r>
      </w:hyperlink>
      <w:r>
        <w:rPr>
          <w:sz w:val="28"/>
          <w:szCs w:val="28"/>
        </w:rPr>
        <w:t>);</w:t>
      </w:r>
    </w:p>
    <w:p w:rsidR="00622E00" w:rsidRDefault="006436A5">
      <w:pPr>
        <w:widowControl w:val="0"/>
        <w:spacing w:line="360" w:lineRule="auto"/>
        <w:ind w:firstLine="709"/>
        <w:jc w:val="both"/>
        <w:rPr>
          <w:sz w:val="28"/>
          <w:szCs w:val="28"/>
        </w:rPr>
      </w:pPr>
      <w:r>
        <w:rPr>
          <w:sz w:val="28"/>
          <w:szCs w:val="28"/>
        </w:rPr>
        <w:t xml:space="preserve">здания спальных корпусов школ-интернатов, детских домов, домов </w:t>
      </w:r>
      <w:r>
        <w:rPr>
          <w:sz w:val="28"/>
          <w:szCs w:val="28"/>
        </w:rPr>
        <w:br/>
      </w:r>
      <w:r>
        <w:rPr>
          <w:sz w:val="28"/>
          <w:szCs w:val="28"/>
        </w:rPr>
        <w:lastRenderedPageBreak/>
        <w:t>для престарелых и инвалидов относятся к виду деятельности «</w:t>
      </w:r>
      <w:r>
        <w:rPr>
          <w:sz w:val="28"/>
          <w:szCs w:val="28"/>
          <w:lang w:val="en-US"/>
        </w:rPr>
        <w:t>Q</w:t>
      </w:r>
      <w:r>
        <w:rPr>
          <w:sz w:val="28"/>
          <w:szCs w:val="28"/>
        </w:rPr>
        <w:t xml:space="preserve">» «Деятельность в области здравоохранения и социальных услуг», поскольку их деятельность относится к деятельности по предоставлению социальных услуг </w:t>
      </w:r>
      <w:r>
        <w:rPr>
          <w:sz w:val="28"/>
          <w:szCs w:val="28"/>
        </w:rPr>
        <w:br/>
        <w:t>с обеспечением проживания (код 87);</w:t>
      </w:r>
    </w:p>
    <w:p w:rsidR="00622E00" w:rsidRDefault="006436A5">
      <w:pPr>
        <w:widowControl w:val="0"/>
        <w:spacing w:line="360" w:lineRule="auto"/>
        <w:ind w:firstLine="709"/>
        <w:jc w:val="both"/>
        <w:rPr>
          <w:sz w:val="28"/>
          <w:szCs w:val="28"/>
        </w:rPr>
      </w:pPr>
      <w:r>
        <w:rPr>
          <w:sz w:val="28"/>
          <w:szCs w:val="28"/>
        </w:rPr>
        <w:t xml:space="preserve">деятельность по эксплуатации всех остальных жилых зданий </w:t>
      </w:r>
      <w:r>
        <w:rPr>
          <w:sz w:val="28"/>
          <w:szCs w:val="28"/>
        </w:rPr>
        <w:br/>
        <w:t>и, соответственно, сами эти здания, относятся к виду деятельности «</w:t>
      </w:r>
      <w:r>
        <w:rPr>
          <w:sz w:val="28"/>
          <w:szCs w:val="28"/>
          <w:lang w:val="en-US"/>
        </w:rPr>
        <w:t>L</w:t>
      </w:r>
      <w:r>
        <w:rPr>
          <w:sz w:val="28"/>
          <w:szCs w:val="28"/>
        </w:rPr>
        <w:t>» «Деятельность по операциям с недвижимым имуществом»;</w:t>
      </w:r>
    </w:p>
    <w:p w:rsidR="00622E00" w:rsidRDefault="006436A5">
      <w:pPr>
        <w:widowControl w:val="0"/>
        <w:spacing w:line="360" w:lineRule="auto"/>
        <w:ind w:firstLine="709"/>
        <w:jc w:val="both"/>
        <w:rPr>
          <w:sz w:val="28"/>
          <w:szCs w:val="28"/>
        </w:rPr>
      </w:pPr>
      <w:r>
        <w:rPr>
          <w:sz w:val="28"/>
          <w:szCs w:val="28"/>
        </w:rPr>
        <w:t>внегородские автомобильные дороги (шоссейные и грунтовые; кроме подъездных путей и дорог на территории организации) учитываются по виду деятельности «</w:t>
      </w:r>
      <w:r>
        <w:rPr>
          <w:sz w:val="28"/>
          <w:szCs w:val="28"/>
          <w:lang w:val="en-US"/>
        </w:rPr>
        <w:t>H</w:t>
      </w:r>
      <w:r>
        <w:rPr>
          <w:sz w:val="28"/>
          <w:szCs w:val="28"/>
        </w:rPr>
        <w:t>» «Транспортировка и хранение», а городские – по виду деятельности «</w:t>
      </w:r>
      <w:r>
        <w:rPr>
          <w:sz w:val="28"/>
          <w:szCs w:val="28"/>
          <w:lang w:val="en-US"/>
        </w:rPr>
        <w:t>N</w:t>
      </w:r>
      <w:r>
        <w:rPr>
          <w:sz w:val="28"/>
          <w:szCs w:val="28"/>
        </w:rPr>
        <w:t>» «Деятельность административная и сопутствующие дополнительные услуги» (согласно Общероссийскому  классификатору  видов экономической деятельности (ОК 029-2014 (КДЕС Ред. 2)).</w:t>
      </w:r>
    </w:p>
    <w:p w:rsidR="00622E00" w:rsidRDefault="006436A5">
      <w:pPr>
        <w:widowControl w:val="0"/>
        <w:spacing w:line="360" w:lineRule="auto"/>
        <w:ind w:firstLine="709"/>
        <w:jc w:val="both"/>
        <w:outlineLvl w:val="2"/>
        <w:rPr>
          <w:sz w:val="28"/>
          <w:szCs w:val="28"/>
        </w:rPr>
      </w:pPr>
      <w:r>
        <w:rPr>
          <w:sz w:val="28"/>
          <w:szCs w:val="28"/>
        </w:rPr>
        <w:t xml:space="preserve">19. В первой </w:t>
      </w:r>
      <w:hyperlink r:id="rId25" w:tooltip="consultantplus://offline/main?base=LAW;n=101190;fld=134;dst=100168" w:history="1">
        <w:r>
          <w:rPr>
            <w:sz w:val="28"/>
            <w:szCs w:val="28"/>
          </w:rPr>
          <w:t>строке 1</w:t>
        </w:r>
      </w:hyperlink>
      <w:r>
        <w:rPr>
          <w:sz w:val="28"/>
          <w:szCs w:val="28"/>
        </w:rPr>
        <w:t xml:space="preserve">5, которая является множественной, учитываются данные об основных фондах структурных подразделений, относящихся </w:t>
      </w:r>
      <w:r>
        <w:rPr>
          <w:sz w:val="28"/>
          <w:szCs w:val="28"/>
        </w:rPr>
        <w:br/>
        <w:t>к основному виду деятельности отчитывающейся организации ОКВЭД2 (исходя из высшего уровня иерархии), а также основные фонды, осуществляющие вспомогательные виды деятельности.</w:t>
      </w:r>
    </w:p>
    <w:p w:rsidR="00622E00" w:rsidRDefault="006436A5">
      <w:pPr>
        <w:widowControl w:val="0"/>
        <w:spacing w:line="360" w:lineRule="auto"/>
        <w:ind w:firstLine="709"/>
        <w:jc w:val="both"/>
        <w:outlineLvl w:val="2"/>
        <w:rPr>
          <w:sz w:val="28"/>
          <w:szCs w:val="28"/>
        </w:rPr>
      </w:pPr>
      <w:r>
        <w:rPr>
          <w:sz w:val="28"/>
          <w:szCs w:val="28"/>
        </w:rPr>
        <w:t xml:space="preserve">Для некоммерческих организаций в качестве основного вида деятельности принимается вид деятельности, средняя численность занятых которого имеет наибольший удельный вес в общей численности работников организации, а для органов государственной власти, бюджетных </w:t>
      </w:r>
      <w:r>
        <w:rPr>
          <w:sz w:val="28"/>
          <w:szCs w:val="28"/>
        </w:rPr>
        <w:br/>
        <w:t xml:space="preserve">и общественных организаций основной вид деятельности определяется </w:t>
      </w:r>
      <w:r>
        <w:rPr>
          <w:sz w:val="28"/>
          <w:szCs w:val="28"/>
        </w:rPr>
        <w:br/>
        <w:t>в соответствии с их уставными документами.</w:t>
      </w:r>
    </w:p>
    <w:p w:rsidR="00622E00" w:rsidRDefault="006436A5">
      <w:pPr>
        <w:widowControl w:val="0"/>
        <w:spacing w:line="360" w:lineRule="auto"/>
        <w:ind w:firstLine="709"/>
        <w:jc w:val="both"/>
        <w:outlineLvl w:val="2"/>
        <w:rPr>
          <w:sz w:val="28"/>
          <w:szCs w:val="28"/>
        </w:rPr>
      </w:pPr>
      <w:r>
        <w:rPr>
          <w:sz w:val="28"/>
          <w:szCs w:val="28"/>
        </w:rPr>
        <w:t>При этом доля основного вида деятельности в стоимости основных фондов организации не обязательно должна быть наибольшей.</w:t>
      </w:r>
    </w:p>
    <w:p w:rsidR="00622E00" w:rsidRDefault="006436A5">
      <w:pPr>
        <w:widowControl w:val="0"/>
        <w:spacing w:line="360" w:lineRule="auto"/>
        <w:ind w:firstLine="709"/>
        <w:jc w:val="both"/>
        <w:outlineLvl w:val="2"/>
        <w:rPr>
          <w:sz w:val="28"/>
          <w:szCs w:val="28"/>
        </w:rPr>
      </w:pPr>
      <w:r>
        <w:rPr>
          <w:sz w:val="28"/>
          <w:szCs w:val="28"/>
        </w:rPr>
        <w:t>Основной вид деятельности определяется для конкретной отчитывающейся единицы, то есть в данных структурного подразделения (филиала или представительства) указывается основной вид деятельности именно отчитывающегося подразделения, а не юридического лица в целом.</w:t>
      </w:r>
    </w:p>
    <w:p w:rsidR="00622E00" w:rsidRDefault="006436A5">
      <w:pPr>
        <w:widowControl w:val="0"/>
        <w:spacing w:line="360" w:lineRule="auto"/>
        <w:ind w:firstLine="709"/>
        <w:jc w:val="both"/>
        <w:outlineLvl w:val="2"/>
        <w:rPr>
          <w:sz w:val="28"/>
          <w:szCs w:val="28"/>
        </w:rPr>
      </w:pPr>
      <w:r>
        <w:rPr>
          <w:sz w:val="28"/>
          <w:szCs w:val="28"/>
        </w:rPr>
        <w:lastRenderedPageBreak/>
        <w:t xml:space="preserve">Раздел, соответствующий основному виду деятельности организации, должен присутствовать в графе В </w:t>
      </w:r>
      <w:hyperlink r:id="rId26" w:tooltip="consultantplus://offline/ref=C36C5DA36ED9DD2D780DF4B85C12CFBCA59C0710B368F9E4375E89965BD6BF85CA1095881BE9D352O1R3H" w:history="1">
        <w:r>
          <w:rPr>
            <w:sz w:val="28"/>
            <w:szCs w:val="28"/>
          </w:rPr>
          <w:t>строки 1</w:t>
        </w:r>
      </w:hyperlink>
      <w:r>
        <w:rPr>
          <w:sz w:val="28"/>
          <w:szCs w:val="28"/>
        </w:rPr>
        <w:t xml:space="preserve">5 раздела </w:t>
      </w:r>
      <w:r>
        <w:rPr>
          <w:sz w:val="28"/>
          <w:szCs w:val="28"/>
          <w:lang w:val="en-US"/>
        </w:rPr>
        <w:t>II</w:t>
      </w:r>
      <w:r>
        <w:rPr>
          <w:sz w:val="28"/>
          <w:szCs w:val="28"/>
        </w:rPr>
        <w:t>.</w:t>
      </w:r>
    </w:p>
    <w:p w:rsidR="00622E00" w:rsidRDefault="006436A5">
      <w:pPr>
        <w:widowControl w:val="0"/>
        <w:spacing w:line="360" w:lineRule="auto"/>
        <w:ind w:firstLine="709"/>
        <w:jc w:val="both"/>
        <w:outlineLvl w:val="2"/>
        <w:rPr>
          <w:sz w:val="28"/>
          <w:szCs w:val="28"/>
        </w:rPr>
      </w:pPr>
      <w:r>
        <w:rPr>
          <w:sz w:val="28"/>
          <w:szCs w:val="28"/>
        </w:rPr>
        <w:t>В последующих строках 15 отражаются данные об основных фондах структурных подразделений, относящихся к второстепенным видам деятельности по ОКВЭД2.</w:t>
      </w:r>
    </w:p>
    <w:p w:rsidR="00622E00" w:rsidRDefault="006436A5">
      <w:pPr>
        <w:widowControl w:val="0"/>
        <w:spacing w:line="360" w:lineRule="auto"/>
        <w:ind w:firstLine="709"/>
        <w:jc w:val="both"/>
        <w:outlineLvl w:val="2"/>
        <w:rPr>
          <w:sz w:val="28"/>
        </w:rPr>
      </w:pPr>
      <w:r>
        <w:rPr>
          <w:sz w:val="28"/>
        </w:rPr>
        <w:t>Второстепенный вид деятельности</w:t>
      </w:r>
      <w:r>
        <w:rPr>
          <w:sz w:val="28"/>
          <w:szCs w:val="28"/>
          <w:vertAlign w:val="superscript"/>
        </w:rPr>
        <w:t xml:space="preserve"> </w:t>
      </w:r>
      <w:r>
        <w:rPr>
          <w:sz w:val="28"/>
        </w:rPr>
        <w:t xml:space="preserve">– это деятельность, осуществляемая организацией наряду с основной; результат этой деятельности имеет самостоятельное значение и не имеет </w:t>
      </w:r>
      <w:r>
        <w:rPr>
          <w:sz w:val="28"/>
          <w:szCs w:val="28"/>
        </w:rPr>
        <w:t xml:space="preserve">целью создания условий для ведения основной деятельности; второстепенная деятельность </w:t>
      </w:r>
      <w:r>
        <w:rPr>
          <w:sz w:val="28"/>
        </w:rPr>
        <w:t>имеет для организации меньшее значение, чем основная деятельность</w:t>
      </w:r>
      <w:r>
        <w:rPr>
          <w:sz w:val="28"/>
          <w:szCs w:val="28"/>
        </w:rPr>
        <w:t>.</w:t>
      </w:r>
    </w:p>
    <w:p w:rsidR="00622E00" w:rsidRDefault="006436A5">
      <w:pPr>
        <w:widowControl w:val="0"/>
        <w:spacing w:line="360" w:lineRule="auto"/>
        <w:ind w:firstLine="709"/>
        <w:jc w:val="both"/>
        <w:outlineLvl w:val="2"/>
        <w:rPr>
          <w:sz w:val="28"/>
          <w:szCs w:val="28"/>
        </w:rPr>
      </w:pPr>
      <w:r>
        <w:rPr>
          <w:sz w:val="28"/>
          <w:szCs w:val="28"/>
        </w:rPr>
        <w:t xml:space="preserve">Эти строки заполняются подряд, без пустых строк, до исчерпания всех имеющихся в отчитывающейся организации видов деятельности. По </w:t>
      </w:r>
      <w:hyperlink r:id="rId27" w:tooltip="consultantplus://offline/main?base=LAW;n=101190;fld=134;dst=100168" w:history="1">
        <w:r>
          <w:rPr>
            <w:sz w:val="28"/>
            <w:szCs w:val="28"/>
          </w:rPr>
          <w:t xml:space="preserve">строкам </w:t>
        </w:r>
        <w:r>
          <w:rPr>
            <w:sz w:val="28"/>
            <w:szCs w:val="28"/>
          </w:rPr>
          <w:br/>
          <w:t>1</w:t>
        </w:r>
      </w:hyperlink>
      <w:r>
        <w:rPr>
          <w:sz w:val="28"/>
          <w:szCs w:val="28"/>
        </w:rPr>
        <w:t>5 приводится полная расшифровка основных фондов по видам деятельности.</w:t>
      </w:r>
    </w:p>
    <w:p w:rsidR="00622E00" w:rsidRDefault="006436A5">
      <w:pPr>
        <w:widowControl w:val="0"/>
        <w:spacing w:line="360" w:lineRule="auto"/>
        <w:ind w:firstLine="709"/>
        <w:jc w:val="both"/>
        <w:outlineLvl w:val="2"/>
        <w:rPr>
          <w:sz w:val="28"/>
          <w:szCs w:val="28"/>
        </w:rPr>
      </w:pPr>
      <w:r>
        <w:rPr>
          <w:sz w:val="28"/>
          <w:szCs w:val="28"/>
        </w:rPr>
        <w:t xml:space="preserve">При распределении основных фондов структурных подразделений </w:t>
      </w:r>
      <w:r>
        <w:rPr>
          <w:sz w:val="28"/>
          <w:szCs w:val="28"/>
        </w:rPr>
        <w:br/>
        <w:t>по видам деятельности необходимо обратить внимание на следующее.</w:t>
      </w:r>
    </w:p>
    <w:p w:rsidR="00622E00" w:rsidRDefault="006436A5">
      <w:pPr>
        <w:widowControl w:val="0"/>
        <w:spacing w:line="360" w:lineRule="auto"/>
        <w:ind w:firstLine="709"/>
        <w:jc w:val="both"/>
        <w:rPr>
          <w:sz w:val="28"/>
          <w:szCs w:val="28"/>
        </w:rPr>
      </w:pPr>
      <w:r>
        <w:rPr>
          <w:sz w:val="28"/>
          <w:szCs w:val="28"/>
        </w:rPr>
        <w:t>Сданные в аренду основные фонды, учитываемые на балансе организации  арендодателя, должны учитываться им исходя из вида деятельности арендатора и его структурных подразделений, где используются арендованные основные фонды.</w:t>
      </w:r>
    </w:p>
    <w:p w:rsidR="00622E00" w:rsidRDefault="006436A5">
      <w:pPr>
        <w:widowControl w:val="0"/>
        <w:spacing w:line="360" w:lineRule="auto"/>
        <w:ind w:firstLine="709"/>
        <w:jc w:val="both"/>
        <w:rPr>
          <w:sz w:val="28"/>
          <w:szCs w:val="28"/>
        </w:rPr>
      </w:pPr>
      <w:r>
        <w:rPr>
          <w:sz w:val="28"/>
          <w:szCs w:val="28"/>
        </w:rPr>
        <w:t xml:space="preserve">Основные фонды, предназначенные для систематической сдачи в аренду, распределяются организацией  арендодателем по видам деятельности исходя </w:t>
      </w:r>
      <w:r>
        <w:rPr>
          <w:sz w:val="28"/>
          <w:szCs w:val="28"/>
        </w:rPr>
        <w:br/>
        <w:t>из вида деятельности предполагаемой организации арендатора и его структурных подразделений, где предполагается использование этих основных фондов.</w:t>
      </w:r>
    </w:p>
    <w:p w:rsidR="00622E00" w:rsidRDefault="006436A5">
      <w:pPr>
        <w:widowControl w:val="0"/>
        <w:spacing w:line="360" w:lineRule="auto"/>
        <w:ind w:firstLine="709"/>
        <w:jc w:val="both"/>
        <w:rPr>
          <w:sz w:val="28"/>
          <w:szCs w:val="28"/>
        </w:rPr>
      </w:pPr>
      <w:r>
        <w:rPr>
          <w:sz w:val="28"/>
          <w:szCs w:val="28"/>
        </w:rPr>
        <w:t>Аналогично основные фонды, включенные в состав государственной (муниципальной) казны, по возможности необходимо распределить по видам деятельности исходя из вида деятельности они могут быть использованы.</w:t>
      </w:r>
    </w:p>
    <w:p w:rsidR="00622E00" w:rsidRDefault="006436A5">
      <w:pPr>
        <w:widowControl w:val="0"/>
        <w:spacing w:line="360" w:lineRule="auto"/>
        <w:ind w:firstLine="709"/>
        <w:jc w:val="both"/>
        <w:rPr>
          <w:sz w:val="28"/>
          <w:szCs w:val="28"/>
        </w:rPr>
      </w:pPr>
      <w:r>
        <w:rPr>
          <w:sz w:val="28"/>
          <w:szCs w:val="28"/>
        </w:rPr>
        <w:t>Следует учитывать, что некоторые виды основных фондов практически могут использоваться лишь в определенном виде деятельности – жилье, трубопроводный транспорт, специализированное оборудование.</w:t>
      </w:r>
    </w:p>
    <w:p w:rsidR="00622E00" w:rsidRDefault="006436A5">
      <w:pPr>
        <w:widowControl w:val="0"/>
        <w:spacing w:line="360" w:lineRule="auto"/>
        <w:ind w:firstLine="709"/>
        <w:jc w:val="both"/>
        <w:rPr>
          <w:sz w:val="28"/>
          <w:szCs w:val="28"/>
        </w:rPr>
      </w:pPr>
      <w:r>
        <w:rPr>
          <w:sz w:val="28"/>
          <w:szCs w:val="28"/>
        </w:rPr>
        <w:lastRenderedPageBreak/>
        <w:t xml:space="preserve">При невозможности определить, по какому виду деятельности используются или будут использоваться сдаваемые в аренду </w:t>
      </w:r>
      <w:r>
        <w:rPr>
          <w:sz w:val="28"/>
          <w:szCs w:val="28"/>
        </w:rPr>
        <w:br/>
        <w:t>или предназначенные для этого основные фонды, они должны учитываться организацией  арендодателем исходя из вида деятельности его структурных подразделений, где учитываются эти основные фонды.</w:t>
      </w:r>
    </w:p>
    <w:p w:rsidR="00622E00" w:rsidRDefault="006436A5">
      <w:pPr>
        <w:widowControl w:val="0"/>
        <w:spacing w:line="360" w:lineRule="auto"/>
        <w:ind w:firstLine="709"/>
        <w:jc w:val="both"/>
        <w:outlineLvl w:val="2"/>
        <w:rPr>
          <w:sz w:val="28"/>
          <w:szCs w:val="28"/>
        </w:rPr>
      </w:pPr>
      <w:r>
        <w:rPr>
          <w:sz w:val="28"/>
          <w:szCs w:val="28"/>
        </w:rPr>
        <w:t xml:space="preserve">В случае если перед сдачей в аренду в течение года основные фонды передаются в структурные подразделения арендодателя, относящиеся </w:t>
      </w:r>
      <w:r>
        <w:rPr>
          <w:sz w:val="28"/>
          <w:szCs w:val="28"/>
        </w:rPr>
        <w:br/>
        <w:t>к другому виду деятельности, они учитываются как выбывшие из одного вида деятельности и поступившие в другой вид деятельности.</w:t>
      </w:r>
    </w:p>
    <w:p w:rsidR="00622E00" w:rsidRDefault="006436A5">
      <w:pPr>
        <w:widowControl w:val="0"/>
        <w:spacing w:line="360" w:lineRule="auto"/>
        <w:ind w:firstLine="709"/>
        <w:jc w:val="both"/>
        <w:outlineLvl w:val="2"/>
        <w:rPr>
          <w:sz w:val="28"/>
          <w:szCs w:val="28"/>
        </w:rPr>
      </w:pPr>
      <w:r>
        <w:rPr>
          <w:sz w:val="28"/>
          <w:szCs w:val="28"/>
        </w:rPr>
        <w:t xml:space="preserve">Если основные фонды после сдачи в аренду в течение года переведены арендодателем на забалансовый счет, то они отражаются им в графе 8 </w:t>
      </w:r>
      <w:r>
        <w:rPr>
          <w:sz w:val="28"/>
          <w:szCs w:val="28"/>
        </w:rPr>
        <w:br/>
        <w:t>как выбывшие в течение года.</w:t>
      </w:r>
    </w:p>
    <w:p w:rsidR="00622E00" w:rsidRDefault="006436A5">
      <w:pPr>
        <w:widowControl w:val="0"/>
        <w:spacing w:line="360" w:lineRule="auto"/>
        <w:ind w:firstLine="709"/>
        <w:jc w:val="both"/>
        <w:outlineLvl w:val="2"/>
        <w:rPr>
          <w:sz w:val="28"/>
          <w:szCs w:val="28"/>
        </w:rPr>
      </w:pPr>
      <w:r>
        <w:rPr>
          <w:sz w:val="28"/>
          <w:szCs w:val="28"/>
        </w:rPr>
        <w:t xml:space="preserve">20. Не должны учитываться в качестве отдельных видов деятельности вспомогательные виды деятельности, под которыми понимается деятельность, которая выполняется в рамках организации с целью создания условий </w:t>
      </w:r>
      <w:r>
        <w:rPr>
          <w:sz w:val="28"/>
          <w:szCs w:val="28"/>
        </w:rPr>
        <w:br/>
        <w:t xml:space="preserve">для ведения основной или второстепенной деятельности. Большинство вспомогательных видов деятельности производят услуги, как правило, универсального характера, обеспечивающие деятельность всей организации </w:t>
      </w:r>
      <w:r>
        <w:rPr>
          <w:sz w:val="28"/>
          <w:szCs w:val="28"/>
        </w:rPr>
        <w:br/>
        <w:t xml:space="preserve">в целом, все виды ее деятельности. </w:t>
      </w:r>
      <w:r>
        <w:rPr>
          <w:sz w:val="28"/>
        </w:rPr>
        <w:t xml:space="preserve">Продукция этих вспомогательных видов деятельности не может поставляться организацией на сторону отдельно </w:t>
      </w:r>
      <w:r>
        <w:rPr>
          <w:sz w:val="28"/>
        </w:rPr>
        <w:br/>
        <w:t xml:space="preserve">от продукции основного и второстепенных видов ее деятельности. Стоимость продукции вспомогательных видов деятельности невелика по сравнению </w:t>
      </w:r>
      <w:r>
        <w:rPr>
          <w:sz w:val="28"/>
        </w:rPr>
        <w:br/>
        <w:t>со стоимостью продукции его основного и второстепенных видов деятельности.</w:t>
      </w:r>
    </w:p>
    <w:p w:rsidR="00622E00" w:rsidRDefault="006436A5">
      <w:pPr>
        <w:widowControl w:val="0"/>
        <w:spacing w:line="360" w:lineRule="auto"/>
        <w:ind w:firstLine="709"/>
        <w:jc w:val="both"/>
        <w:outlineLvl w:val="2"/>
        <w:rPr>
          <w:sz w:val="28"/>
          <w:szCs w:val="28"/>
        </w:rPr>
      </w:pPr>
      <w:r>
        <w:rPr>
          <w:sz w:val="28"/>
          <w:szCs w:val="28"/>
        </w:rPr>
        <w:t xml:space="preserve">Исходя из этого, не выделяются отдельно, а учитываются по основной деятельности организации (если обслуживают организацию в целом) </w:t>
      </w:r>
      <w:r>
        <w:rPr>
          <w:sz w:val="28"/>
          <w:szCs w:val="28"/>
        </w:rPr>
        <w:br/>
        <w:t>или по соответствующей второстепенной ее деятельности (если обслуживают конкретную второстепенную деятельность) основные фонды структурных подразделений, осуществляющих при соблюдении вышеназванных условий:</w:t>
      </w:r>
    </w:p>
    <w:p w:rsidR="00622E00" w:rsidRDefault="006436A5">
      <w:pPr>
        <w:widowControl w:val="0"/>
        <w:spacing w:line="360" w:lineRule="auto"/>
        <w:ind w:firstLine="709"/>
        <w:jc w:val="both"/>
        <w:outlineLvl w:val="2"/>
        <w:rPr>
          <w:sz w:val="28"/>
          <w:szCs w:val="28"/>
        </w:rPr>
      </w:pPr>
      <w:r>
        <w:rPr>
          <w:sz w:val="28"/>
          <w:szCs w:val="28"/>
        </w:rPr>
        <w:t xml:space="preserve">управление организацией (администрация), работу с кадрами, бухгалтерскую деятельность и обработку данных, относящихся к деятельности </w:t>
      </w:r>
      <w:r>
        <w:rPr>
          <w:sz w:val="28"/>
          <w:szCs w:val="28"/>
        </w:rPr>
        <w:lastRenderedPageBreak/>
        <w:t>организации;</w:t>
      </w:r>
    </w:p>
    <w:p w:rsidR="00622E00" w:rsidRDefault="006436A5">
      <w:pPr>
        <w:widowControl w:val="0"/>
        <w:spacing w:line="360" w:lineRule="auto"/>
        <w:ind w:firstLine="709"/>
        <w:jc w:val="both"/>
        <w:outlineLvl w:val="2"/>
        <w:rPr>
          <w:sz w:val="28"/>
          <w:szCs w:val="28"/>
        </w:rPr>
      </w:pPr>
      <w:r>
        <w:rPr>
          <w:sz w:val="28"/>
          <w:szCs w:val="28"/>
        </w:rPr>
        <w:t>связь, закупку материалов и оборудования, сбыт, маркетинг, складское хранение, грузовые и пассажирские перевозки, обеспечивающие деятельность организации или связанные с основной или той или иной нетранспортной второстепенной деятельностью этой организации;</w:t>
      </w:r>
    </w:p>
    <w:p w:rsidR="00622E00" w:rsidRDefault="006436A5">
      <w:pPr>
        <w:widowControl w:val="0"/>
        <w:spacing w:line="360" w:lineRule="auto"/>
        <w:ind w:firstLine="709"/>
        <w:jc w:val="both"/>
        <w:outlineLvl w:val="2"/>
        <w:rPr>
          <w:sz w:val="28"/>
          <w:szCs w:val="28"/>
        </w:rPr>
      </w:pPr>
      <w:r>
        <w:rPr>
          <w:sz w:val="28"/>
          <w:szCs w:val="28"/>
        </w:rPr>
        <w:t>сдачу транспорта в аренду с водителем (в том числе транспортные средства, если они учитываются арендодателем);</w:t>
      </w:r>
    </w:p>
    <w:p w:rsidR="00622E00" w:rsidRDefault="006436A5">
      <w:pPr>
        <w:widowControl w:val="0"/>
        <w:spacing w:line="360" w:lineRule="auto"/>
        <w:ind w:firstLine="709"/>
        <w:jc w:val="both"/>
        <w:outlineLvl w:val="2"/>
        <w:rPr>
          <w:sz w:val="28"/>
          <w:szCs w:val="28"/>
        </w:rPr>
      </w:pPr>
      <w:r>
        <w:rPr>
          <w:sz w:val="28"/>
          <w:szCs w:val="28"/>
        </w:rPr>
        <w:t>содержание и уборку зданий и сооружений, принадлежащих организации, ремонт и обслуживание ее машин и оборудования;</w:t>
      </w:r>
    </w:p>
    <w:p w:rsidR="00622E00" w:rsidRDefault="006436A5">
      <w:pPr>
        <w:widowControl w:val="0"/>
        <w:spacing w:line="360" w:lineRule="auto"/>
        <w:ind w:firstLine="709"/>
        <w:jc w:val="both"/>
        <w:outlineLvl w:val="2"/>
        <w:rPr>
          <w:sz w:val="28"/>
          <w:szCs w:val="28"/>
        </w:rPr>
      </w:pPr>
      <w:r>
        <w:rPr>
          <w:sz w:val="28"/>
          <w:szCs w:val="28"/>
        </w:rPr>
        <w:t>обеспечение безопасности организации.</w:t>
      </w:r>
    </w:p>
    <w:p w:rsidR="00622E00" w:rsidRDefault="006436A5">
      <w:pPr>
        <w:widowControl w:val="0"/>
        <w:spacing w:line="360" w:lineRule="auto"/>
        <w:ind w:firstLine="709"/>
        <w:jc w:val="both"/>
        <w:rPr>
          <w:sz w:val="28"/>
          <w:szCs w:val="28"/>
        </w:rPr>
      </w:pPr>
      <w:r>
        <w:rPr>
          <w:sz w:val="28"/>
          <w:szCs w:val="28"/>
        </w:rPr>
        <w:t xml:space="preserve">21. Графы 3, 4, 5, 6, 7, 8, 9, 10, 11, 12 по строкам 15 заполняются аналогично соответствующим показателям раздела </w:t>
      </w:r>
      <w:r>
        <w:rPr>
          <w:sz w:val="28"/>
          <w:szCs w:val="28"/>
          <w:lang w:val="en-US"/>
        </w:rPr>
        <w:t>I</w:t>
      </w:r>
      <w:r>
        <w:rPr>
          <w:sz w:val="28"/>
          <w:szCs w:val="28"/>
        </w:rPr>
        <w:t>.</w:t>
      </w:r>
    </w:p>
    <w:p w:rsidR="00622E00" w:rsidRDefault="006436A5">
      <w:pPr>
        <w:widowControl w:val="0"/>
        <w:spacing w:line="360" w:lineRule="auto"/>
        <w:ind w:firstLine="709"/>
        <w:jc w:val="both"/>
        <w:rPr>
          <w:sz w:val="28"/>
          <w:szCs w:val="28"/>
        </w:rPr>
      </w:pPr>
      <w:r>
        <w:rPr>
          <w:sz w:val="28"/>
          <w:szCs w:val="28"/>
        </w:rPr>
        <w:t xml:space="preserve">22. Обязательные контроли к разделу I и разделу </w:t>
      </w:r>
      <w:r>
        <w:rPr>
          <w:sz w:val="28"/>
          <w:szCs w:val="28"/>
          <w:lang w:val="en-US"/>
        </w:rPr>
        <w:t>II</w:t>
      </w:r>
      <w:r>
        <w:rPr>
          <w:sz w:val="28"/>
          <w:szCs w:val="28"/>
        </w:rPr>
        <w:t>:</w:t>
      </w:r>
    </w:p>
    <w:p w:rsidR="00622E00" w:rsidRDefault="006436A5">
      <w:pPr>
        <w:pStyle w:val="aff4"/>
        <w:widowControl w:val="0"/>
        <w:numPr>
          <w:ilvl w:val="0"/>
          <w:numId w:val="28"/>
        </w:numPr>
        <w:tabs>
          <w:tab w:val="left" w:pos="1418"/>
        </w:tabs>
        <w:spacing w:after="0" w:line="360" w:lineRule="auto"/>
        <w:ind w:left="1418" w:hanging="709"/>
        <w:rPr>
          <w:rFonts w:ascii="Times New Roman" w:hAnsi="Times New Roman" w:cs="Times New Roman"/>
          <w:sz w:val="28"/>
          <w:szCs w:val="28"/>
        </w:rPr>
      </w:pPr>
      <w:r>
        <w:rPr>
          <w:rFonts w:ascii="Times New Roman" w:hAnsi="Times New Roman" w:cs="Times New Roman"/>
          <w:sz w:val="28"/>
          <w:szCs w:val="28"/>
        </w:rPr>
        <w:t xml:space="preserve">По всем показателям раздела, кроме графы 3, значения </w:t>
      </w:r>
      <w:r>
        <w:rPr>
          <w:rFonts w:ascii="Symbol" w:eastAsia="Symbol" w:hAnsi="Symbol" w:cs="Symbol"/>
          <w:sz w:val="28"/>
          <w:szCs w:val="28"/>
        </w:rPr>
        <w:t></w:t>
      </w:r>
      <w:r>
        <w:rPr>
          <w:rFonts w:ascii="Times New Roman" w:hAnsi="Times New Roman" w:cs="Times New Roman"/>
          <w:sz w:val="28"/>
          <w:szCs w:val="28"/>
        </w:rPr>
        <w:t xml:space="preserve"> 0;</w:t>
      </w:r>
    </w:p>
    <w:p w:rsidR="00622E00" w:rsidRDefault="006436A5">
      <w:pPr>
        <w:widowControl w:val="0"/>
        <w:spacing w:line="360" w:lineRule="auto"/>
        <w:ind w:firstLine="709"/>
        <w:jc w:val="both"/>
        <w:rPr>
          <w:sz w:val="28"/>
          <w:szCs w:val="28"/>
        </w:rPr>
      </w:pPr>
      <w:r>
        <w:rPr>
          <w:sz w:val="28"/>
          <w:szCs w:val="28"/>
        </w:rPr>
        <w:t xml:space="preserve">По строкам  с 01 по 15, кроме строк 141, 142, а также по разнице строк: </w:t>
      </w:r>
      <w:r>
        <w:rPr>
          <w:sz w:val="28"/>
          <w:szCs w:val="28"/>
        </w:rPr>
        <w:br/>
        <w:t>(стр. 02 – стр. 03); (стр. 10 – стр. 11):</w:t>
      </w:r>
    </w:p>
    <w:p w:rsidR="00622E00" w:rsidRDefault="006436A5">
      <w:pPr>
        <w:pStyle w:val="aff4"/>
        <w:widowControl w:val="0"/>
        <w:numPr>
          <w:ilvl w:val="0"/>
          <w:numId w:val="28"/>
        </w:numPr>
        <w:spacing w:after="0" w:line="360" w:lineRule="auto"/>
        <w:ind w:left="1418" w:hanging="709"/>
        <w:rPr>
          <w:rFonts w:ascii="Times New Roman" w:hAnsi="Times New Roman" w:cs="Times New Roman"/>
          <w:sz w:val="28"/>
          <w:szCs w:val="28"/>
        </w:rPr>
      </w:pPr>
      <w:r>
        <w:rPr>
          <w:rFonts w:ascii="Times New Roman" w:hAnsi="Times New Roman" w:cs="Times New Roman"/>
          <w:sz w:val="28"/>
          <w:szCs w:val="28"/>
        </w:rPr>
        <w:t xml:space="preserve">гр. 6 </w:t>
      </w:r>
      <w:r>
        <w:rPr>
          <w:rFonts w:ascii="Symbol" w:eastAsia="Symbol" w:hAnsi="Symbol" w:cs="Symbol"/>
          <w:sz w:val="28"/>
          <w:szCs w:val="28"/>
        </w:rPr>
        <w:t></w:t>
      </w:r>
      <w:r>
        <w:rPr>
          <w:rFonts w:ascii="Times New Roman" w:hAnsi="Times New Roman" w:cs="Times New Roman"/>
          <w:sz w:val="28"/>
          <w:szCs w:val="28"/>
        </w:rPr>
        <w:t xml:space="preserve"> гр. 7;</w:t>
      </w:r>
    </w:p>
    <w:p w:rsidR="00622E00" w:rsidRDefault="006436A5">
      <w:pPr>
        <w:widowControl w:val="0"/>
        <w:numPr>
          <w:ilvl w:val="0"/>
          <w:numId w:val="28"/>
        </w:numPr>
        <w:spacing w:line="360" w:lineRule="auto"/>
        <w:ind w:left="1418" w:hanging="709"/>
        <w:rPr>
          <w:sz w:val="28"/>
          <w:szCs w:val="28"/>
        </w:rPr>
      </w:pPr>
      <w:r>
        <w:rPr>
          <w:sz w:val="28"/>
          <w:szCs w:val="28"/>
        </w:rPr>
        <w:t xml:space="preserve">гр. 9 </w:t>
      </w:r>
      <w:r>
        <w:rPr>
          <w:rFonts w:ascii="Symbol" w:eastAsia="Symbol" w:hAnsi="Symbol" w:cs="Symbol"/>
          <w:sz w:val="28"/>
          <w:szCs w:val="28"/>
        </w:rPr>
        <w:t></w:t>
      </w:r>
      <w:r>
        <w:rPr>
          <w:sz w:val="28"/>
          <w:szCs w:val="28"/>
        </w:rPr>
        <w:t xml:space="preserve"> гр. 10;</w:t>
      </w:r>
    </w:p>
    <w:p w:rsidR="00622E00" w:rsidRDefault="006436A5">
      <w:pPr>
        <w:widowControl w:val="0"/>
        <w:numPr>
          <w:ilvl w:val="0"/>
          <w:numId w:val="28"/>
        </w:numPr>
        <w:spacing w:line="360" w:lineRule="auto"/>
        <w:ind w:left="1418" w:hanging="709"/>
        <w:rPr>
          <w:sz w:val="28"/>
          <w:szCs w:val="28"/>
        </w:rPr>
      </w:pPr>
      <w:r>
        <w:rPr>
          <w:sz w:val="28"/>
          <w:szCs w:val="28"/>
        </w:rPr>
        <w:t xml:space="preserve">гр. 6 </w:t>
      </w:r>
      <w:r>
        <w:rPr>
          <w:rFonts w:ascii="Symbol" w:eastAsia="Symbol" w:hAnsi="Symbol" w:cs="Symbol"/>
          <w:sz w:val="28"/>
          <w:szCs w:val="28"/>
        </w:rPr>
        <w:t></w:t>
      </w:r>
      <w:r>
        <w:rPr>
          <w:sz w:val="28"/>
          <w:szCs w:val="28"/>
        </w:rPr>
        <w:t xml:space="preserve"> гр. 12;</w:t>
      </w:r>
    </w:p>
    <w:p w:rsidR="00622E00" w:rsidRDefault="006436A5">
      <w:pPr>
        <w:widowControl w:val="0"/>
        <w:numPr>
          <w:ilvl w:val="0"/>
          <w:numId w:val="28"/>
        </w:numPr>
        <w:spacing w:line="360" w:lineRule="auto"/>
        <w:ind w:left="1418" w:hanging="709"/>
        <w:rPr>
          <w:sz w:val="28"/>
          <w:szCs w:val="28"/>
        </w:rPr>
      </w:pPr>
      <w:r>
        <w:rPr>
          <w:sz w:val="28"/>
          <w:szCs w:val="28"/>
        </w:rPr>
        <w:t>гр. 9 – (гр. 4 + гр. 5) + (гр. 6 + гр. 8) – гр. 3 ≥ 0;</w:t>
      </w:r>
    </w:p>
    <w:p w:rsidR="00622E00" w:rsidRDefault="006436A5">
      <w:pPr>
        <w:widowControl w:val="0"/>
        <w:numPr>
          <w:ilvl w:val="0"/>
          <w:numId w:val="28"/>
        </w:numPr>
        <w:spacing w:line="360" w:lineRule="auto"/>
        <w:rPr>
          <w:sz w:val="28"/>
          <w:szCs w:val="28"/>
        </w:rPr>
      </w:pPr>
      <w:r>
        <w:rPr>
          <w:sz w:val="28"/>
          <w:szCs w:val="28"/>
        </w:rPr>
        <w:t xml:space="preserve">     если гр. 5 = 0, гр. 6 = 0 и гр. 8 = 0, а гр. 9 = гр. 4, то гр.9 – гр. 10 =</w:t>
      </w:r>
    </w:p>
    <w:p w:rsidR="00622E00" w:rsidRDefault="006436A5">
      <w:pPr>
        <w:widowControl w:val="0"/>
        <w:spacing w:line="360" w:lineRule="auto"/>
        <w:ind w:left="1069"/>
        <w:rPr>
          <w:sz w:val="28"/>
          <w:szCs w:val="28"/>
        </w:rPr>
      </w:pPr>
      <w:r>
        <w:rPr>
          <w:sz w:val="28"/>
          <w:szCs w:val="28"/>
        </w:rPr>
        <w:t>гр. 11;</w:t>
      </w:r>
    </w:p>
    <w:p w:rsidR="00622E00" w:rsidRDefault="006436A5">
      <w:pPr>
        <w:widowControl w:val="0"/>
        <w:numPr>
          <w:ilvl w:val="0"/>
          <w:numId w:val="28"/>
        </w:numPr>
        <w:tabs>
          <w:tab w:val="left" w:pos="1418"/>
        </w:tabs>
        <w:spacing w:line="360" w:lineRule="auto"/>
        <w:ind w:left="0" w:firstLine="709"/>
        <w:jc w:val="both"/>
        <w:rPr>
          <w:sz w:val="28"/>
          <w:szCs w:val="28"/>
        </w:rPr>
      </w:pPr>
      <w:r>
        <w:rPr>
          <w:sz w:val="28"/>
          <w:szCs w:val="28"/>
        </w:rPr>
        <w:t xml:space="preserve"> если гр. (9 – гр. 4 – гр. 5 + гр. 6 + гр. 8) &gt; 0, </w:t>
      </w:r>
      <w:r>
        <w:rPr>
          <w:sz w:val="28"/>
          <w:szCs w:val="28"/>
        </w:rPr>
        <w:br/>
        <w:t>то гр. 3 ≠ (гр. 9 – гр. 4 – гр. 5 + гр. 6 + гр. 8.</w:t>
      </w:r>
    </w:p>
    <w:p w:rsidR="00622E00" w:rsidRDefault="006436A5">
      <w:pPr>
        <w:widowControl w:val="0"/>
        <w:numPr>
          <w:ilvl w:val="0"/>
          <w:numId w:val="28"/>
        </w:numPr>
        <w:spacing w:line="360" w:lineRule="auto"/>
        <w:ind w:left="0" w:firstLine="709"/>
        <w:jc w:val="both"/>
        <w:rPr>
          <w:sz w:val="28"/>
          <w:szCs w:val="28"/>
        </w:rPr>
      </w:pPr>
      <w:r>
        <w:rPr>
          <w:sz w:val="28"/>
          <w:szCs w:val="28"/>
        </w:rPr>
        <w:t>По строке 01: если гр. 9 – гр. 4 – гр. 5 + гр. 6 + гр. 8 – гр. 3 &gt; 0,</w:t>
      </w:r>
    </w:p>
    <w:p w:rsidR="00622E00" w:rsidRDefault="006436A5">
      <w:pPr>
        <w:widowControl w:val="0"/>
        <w:spacing w:line="360" w:lineRule="auto"/>
        <w:jc w:val="both"/>
        <w:rPr>
          <w:sz w:val="28"/>
          <w:szCs w:val="28"/>
        </w:rPr>
      </w:pPr>
      <w:r>
        <w:rPr>
          <w:sz w:val="28"/>
          <w:szCs w:val="28"/>
        </w:rPr>
        <w:t>гр. 9 &gt; гр. 9 – гр. 4 – гр. 5 + гр. 6 + гр. 8 – гр. 3 и гр. 11 &gt; 0,</w:t>
      </w:r>
      <w:r>
        <w:rPr>
          <w:sz w:val="28"/>
          <w:szCs w:val="28"/>
        </w:rPr>
        <w:br/>
        <w:t>то (гр. 9 – гр. 10) &gt; гр. 11.</w:t>
      </w:r>
    </w:p>
    <w:p w:rsidR="00622E00" w:rsidRDefault="006436A5">
      <w:pPr>
        <w:widowControl w:val="0"/>
        <w:spacing w:line="360" w:lineRule="auto"/>
        <w:ind w:firstLine="709"/>
        <w:rPr>
          <w:sz w:val="28"/>
          <w:szCs w:val="28"/>
        </w:rPr>
      </w:pPr>
      <w:r>
        <w:rPr>
          <w:sz w:val="28"/>
          <w:szCs w:val="28"/>
        </w:rPr>
        <w:t>По графам с 3 по 12:</w:t>
      </w:r>
    </w:p>
    <w:p w:rsidR="00622E00" w:rsidRDefault="006436A5">
      <w:pPr>
        <w:widowControl w:val="0"/>
        <w:numPr>
          <w:ilvl w:val="0"/>
          <w:numId w:val="28"/>
        </w:numPr>
        <w:spacing w:line="360" w:lineRule="auto"/>
        <w:ind w:left="0" w:firstLine="709"/>
        <w:jc w:val="both"/>
        <w:rPr>
          <w:sz w:val="28"/>
          <w:szCs w:val="28"/>
        </w:rPr>
      </w:pPr>
      <w:r>
        <w:rPr>
          <w:sz w:val="28"/>
          <w:szCs w:val="28"/>
        </w:rPr>
        <w:t>стр. 01 = стр. 02 + стр. 04 + стр. 05 + стр. 08 + стр. 09 + стр. 13</w:t>
      </w:r>
      <w:r>
        <w:rPr>
          <w:sz w:val="28"/>
          <w:szCs w:val="28"/>
        </w:rPr>
        <w:br/>
        <w:t>+ стр. 14;</w:t>
      </w:r>
    </w:p>
    <w:p w:rsidR="00622E00" w:rsidRDefault="006436A5">
      <w:pPr>
        <w:widowControl w:val="0"/>
        <w:numPr>
          <w:ilvl w:val="0"/>
          <w:numId w:val="28"/>
        </w:numPr>
        <w:tabs>
          <w:tab w:val="left" w:pos="1418"/>
        </w:tabs>
        <w:spacing w:line="360" w:lineRule="auto"/>
        <w:ind w:left="1418" w:hanging="709"/>
        <w:rPr>
          <w:sz w:val="28"/>
          <w:szCs w:val="28"/>
        </w:rPr>
      </w:pPr>
      <w:r>
        <w:rPr>
          <w:sz w:val="28"/>
          <w:szCs w:val="28"/>
        </w:rPr>
        <w:lastRenderedPageBreak/>
        <w:t xml:space="preserve">стр. 02 </w:t>
      </w:r>
      <w:r>
        <w:rPr>
          <w:rFonts w:ascii="Symbol" w:eastAsia="Symbol" w:hAnsi="Symbol" w:cs="Symbol"/>
          <w:sz w:val="28"/>
          <w:szCs w:val="28"/>
        </w:rPr>
        <w:t></w:t>
      </w:r>
      <w:r>
        <w:rPr>
          <w:sz w:val="28"/>
          <w:szCs w:val="28"/>
        </w:rPr>
        <w:t xml:space="preserve"> стр. 03, кроме гр. 3;</w:t>
      </w:r>
    </w:p>
    <w:p w:rsidR="00622E00" w:rsidRDefault="006436A5">
      <w:pPr>
        <w:widowControl w:val="0"/>
        <w:numPr>
          <w:ilvl w:val="0"/>
          <w:numId w:val="28"/>
        </w:numPr>
        <w:tabs>
          <w:tab w:val="left" w:pos="1418"/>
        </w:tabs>
        <w:spacing w:line="360" w:lineRule="auto"/>
        <w:ind w:left="1418" w:hanging="709"/>
        <w:rPr>
          <w:sz w:val="28"/>
          <w:szCs w:val="28"/>
        </w:rPr>
      </w:pPr>
      <w:r>
        <w:rPr>
          <w:sz w:val="28"/>
          <w:szCs w:val="28"/>
        </w:rPr>
        <w:t>стр. 05 = стр. 06 + стр. 07;</w:t>
      </w:r>
    </w:p>
    <w:p w:rsidR="00622E00" w:rsidRDefault="006436A5">
      <w:pPr>
        <w:widowControl w:val="0"/>
        <w:numPr>
          <w:ilvl w:val="0"/>
          <w:numId w:val="28"/>
        </w:numPr>
        <w:tabs>
          <w:tab w:val="left" w:pos="1418"/>
        </w:tabs>
        <w:spacing w:line="360" w:lineRule="auto"/>
        <w:ind w:left="1418" w:hanging="709"/>
        <w:rPr>
          <w:sz w:val="28"/>
          <w:szCs w:val="28"/>
        </w:rPr>
      </w:pPr>
      <w:r>
        <w:rPr>
          <w:sz w:val="28"/>
          <w:szCs w:val="28"/>
        </w:rPr>
        <w:t>стр. 09 = стр. 10 + стр. 12;</w:t>
      </w:r>
    </w:p>
    <w:p w:rsidR="00622E00" w:rsidRDefault="006436A5">
      <w:pPr>
        <w:pStyle w:val="aff4"/>
        <w:widowControl w:val="0"/>
        <w:numPr>
          <w:ilvl w:val="0"/>
          <w:numId w:val="28"/>
        </w:numPr>
        <w:tabs>
          <w:tab w:val="left" w:pos="1418"/>
        </w:tabs>
        <w:spacing w:after="0" w:line="360" w:lineRule="auto"/>
        <w:ind w:left="1418" w:hanging="709"/>
        <w:rPr>
          <w:rFonts w:ascii="Times New Roman" w:hAnsi="Times New Roman" w:cs="Times New Roman"/>
          <w:sz w:val="28"/>
          <w:szCs w:val="28"/>
        </w:rPr>
      </w:pPr>
      <w:r>
        <w:rPr>
          <w:rFonts w:ascii="Times New Roman" w:hAnsi="Times New Roman" w:cs="Times New Roman"/>
          <w:sz w:val="28"/>
          <w:szCs w:val="28"/>
        </w:rPr>
        <w:t xml:space="preserve">стр. 10 </w:t>
      </w:r>
      <w:r>
        <w:rPr>
          <w:rFonts w:ascii="Symbol" w:eastAsia="Symbol" w:hAnsi="Symbol" w:cs="Symbol"/>
        </w:rPr>
        <w:t></w:t>
      </w:r>
      <w:r>
        <w:rPr>
          <w:rFonts w:ascii="Times New Roman" w:hAnsi="Times New Roman" w:cs="Times New Roman"/>
          <w:sz w:val="28"/>
          <w:szCs w:val="28"/>
        </w:rPr>
        <w:t xml:space="preserve"> стр. 11, кроме гр. 3;</w:t>
      </w:r>
    </w:p>
    <w:p w:rsidR="00622E00" w:rsidRDefault="006436A5">
      <w:pPr>
        <w:widowControl w:val="0"/>
        <w:numPr>
          <w:ilvl w:val="0"/>
          <w:numId w:val="28"/>
        </w:numPr>
        <w:spacing w:line="360" w:lineRule="auto"/>
        <w:ind w:left="0" w:firstLine="709"/>
        <w:rPr>
          <w:sz w:val="28"/>
          <w:szCs w:val="28"/>
        </w:rPr>
      </w:pPr>
      <w:r>
        <w:rPr>
          <w:sz w:val="28"/>
          <w:szCs w:val="28"/>
        </w:rPr>
        <w:t>стр. 13 = стр. 131 + стр. 132 + стр. 133 + стр. 134 + стр. 135;</w:t>
      </w:r>
    </w:p>
    <w:p w:rsidR="00622E00" w:rsidRDefault="006436A5">
      <w:pPr>
        <w:widowControl w:val="0"/>
        <w:numPr>
          <w:ilvl w:val="0"/>
          <w:numId w:val="28"/>
        </w:numPr>
        <w:tabs>
          <w:tab w:val="num" w:pos="928"/>
          <w:tab w:val="left" w:pos="1418"/>
        </w:tabs>
        <w:spacing w:line="360" w:lineRule="auto"/>
        <w:ind w:left="928" w:hanging="219"/>
        <w:rPr>
          <w:sz w:val="28"/>
          <w:szCs w:val="28"/>
        </w:rPr>
      </w:pPr>
      <w:r>
        <w:rPr>
          <w:sz w:val="28"/>
          <w:szCs w:val="28"/>
        </w:rPr>
        <w:t>гр. 4 ≤ гр. 9 по строкам 141 и 142;</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 xml:space="preserve">стр.14 </w:t>
      </w:r>
      <w:r>
        <w:rPr>
          <w:rFonts w:ascii="Symbol" w:eastAsia="Symbol" w:hAnsi="Symbol" w:cs="Symbol"/>
          <w:sz w:val="28"/>
          <w:szCs w:val="28"/>
        </w:rPr>
        <w:t></w:t>
      </w:r>
      <w:r>
        <w:rPr>
          <w:sz w:val="28"/>
          <w:szCs w:val="28"/>
        </w:rPr>
        <w:t xml:space="preserve"> стр.141 + стр.142 по графам 4 и 9;</w:t>
      </w:r>
    </w:p>
    <w:p w:rsidR="00622E00" w:rsidRDefault="006436A5">
      <w:pPr>
        <w:widowControl w:val="0"/>
        <w:numPr>
          <w:ilvl w:val="0"/>
          <w:numId w:val="28"/>
        </w:numPr>
        <w:tabs>
          <w:tab w:val="left" w:pos="1418"/>
        </w:tabs>
        <w:spacing w:line="360" w:lineRule="auto"/>
        <w:ind w:left="0" w:firstLine="709"/>
        <w:rPr>
          <w:sz w:val="28"/>
          <w:szCs w:val="28"/>
        </w:rPr>
      </w:pPr>
      <w:r>
        <w:rPr>
          <w:sz w:val="28"/>
          <w:szCs w:val="28"/>
        </w:rPr>
        <w:t>если гр. 5 &gt; 0, то по графе 13 стр. 02, 04, 06,07, 08, 10, 11, 12, 13 = 1 или 2, или 3;</w:t>
      </w:r>
    </w:p>
    <w:p w:rsidR="00622E00" w:rsidRDefault="006436A5">
      <w:pPr>
        <w:widowControl w:val="0"/>
        <w:numPr>
          <w:ilvl w:val="0"/>
          <w:numId w:val="28"/>
        </w:numPr>
        <w:tabs>
          <w:tab w:val="left" w:pos="1418"/>
        </w:tabs>
        <w:spacing w:line="360" w:lineRule="auto"/>
        <w:ind w:left="0" w:firstLine="709"/>
        <w:rPr>
          <w:sz w:val="28"/>
          <w:szCs w:val="28"/>
        </w:rPr>
      </w:pPr>
      <w:r>
        <w:rPr>
          <w:sz w:val="28"/>
          <w:szCs w:val="28"/>
        </w:rPr>
        <w:t>если гр. 5 = 0, то по графе 13 стр. 02, 04, 06,07, 08, 10, 11, 12, 13 = 4;</w:t>
      </w:r>
    </w:p>
    <w:p w:rsidR="00622E00" w:rsidRDefault="006436A5">
      <w:pPr>
        <w:widowControl w:val="0"/>
        <w:numPr>
          <w:ilvl w:val="0"/>
          <w:numId w:val="28"/>
        </w:numPr>
        <w:tabs>
          <w:tab w:val="left" w:pos="1418"/>
        </w:tabs>
        <w:spacing w:line="360" w:lineRule="auto"/>
        <w:ind w:left="0" w:firstLine="709"/>
        <w:rPr>
          <w:sz w:val="28"/>
          <w:szCs w:val="28"/>
        </w:rPr>
      </w:pPr>
      <w:r>
        <w:rPr>
          <w:sz w:val="28"/>
          <w:szCs w:val="28"/>
        </w:rPr>
        <w:t xml:space="preserve">если по графе 13 стр. 02, 04, 06,07, 08, 10, 11, 12, 13 = 1, или 2, </w:t>
      </w:r>
      <w:r>
        <w:rPr>
          <w:sz w:val="28"/>
          <w:szCs w:val="28"/>
        </w:rPr>
        <w:br/>
        <w:t>или 3, то гр. 5 &gt; 0;</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графам  с 3 по 12 Σ стр. 15</w:t>
      </w:r>
      <w:r>
        <w:rPr>
          <w:sz w:val="28"/>
          <w:szCs w:val="28"/>
          <w:vertAlign w:val="superscript"/>
        </w:rPr>
        <w:footnoteReference w:id="1"/>
      </w:r>
      <w:r>
        <w:rPr>
          <w:sz w:val="28"/>
          <w:szCs w:val="28"/>
        </w:rPr>
        <w:t xml:space="preserve"> = стр. 01.</w:t>
      </w:r>
    </w:p>
    <w:p w:rsidR="00622E00" w:rsidRDefault="006436A5">
      <w:pPr>
        <w:widowControl w:val="0"/>
        <w:spacing w:line="360" w:lineRule="auto"/>
        <w:ind w:firstLine="709"/>
        <w:jc w:val="both"/>
        <w:rPr>
          <w:sz w:val="28"/>
          <w:szCs w:val="28"/>
        </w:rPr>
      </w:pPr>
      <w:r>
        <w:rPr>
          <w:sz w:val="28"/>
          <w:szCs w:val="28"/>
        </w:rPr>
        <w:t xml:space="preserve">Предупредительные контроли к разделу I и разделу </w:t>
      </w:r>
      <w:r>
        <w:rPr>
          <w:sz w:val="28"/>
          <w:szCs w:val="28"/>
          <w:lang w:val="en-US"/>
        </w:rPr>
        <w:t>II</w:t>
      </w:r>
      <w:r>
        <w:rPr>
          <w:sz w:val="28"/>
          <w:szCs w:val="28"/>
        </w:rPr>
        <w:t>:</w:t>
      </w:r>
    </w:p>
    <w:p w:rsidR="00622E00" w:rsidRDefault="006436A5">
      <w:pPr>
        <w:widowControl w:val="0"/>
        <w:tabs>
          <w:tab w:val="left" w:pos="1418"/>
        </w:tabs>
        <w:spacing w:line="360" w:lineRule="auto"/>
        <w:ind w:firstLine="709"/>
        <w:jc w:val="both"/>
        <w:rPr>
          <w:sz w:val="28"/>
          <w:szCs w:val="28"/>
        </w:rPr>
      </w:pPr>
      <w:r>
        <w:rPr>
          <w:sz w:val="28"/>
          <w:szCs w:val="28"/>
        </w:rPr>
        <w:t>По строкам с 01 по 1</w:t>
      </w:r>
      <w:hyperlink r:id="rId28" w:tooltip="consultantplus://offline/ref=C36C5DA36ED9DD2D780DF4B85C12CFBCA59C0710B368F9E4375E89965BD6BF85CA1095881BE9D352O1R1H" w:history="1">
        <w:r>
          <w:rPr>
            <w:sz w:val="28"/>
            <w:szCs w:val="28"/>
          </w:rPr>
          <w:t>5</w:t>
        </w:r>
      </w:hyperlink>
      <w:r>
        <w:rPr>
          <w:sz w:val="28"/>
          <w:szCs w:val="28"/>
        </w:rPr>
        <w:t xml:space="preserve">, кроме строк 141, 142, а также по разнице строк: </w:t>
      </w:r>
      <w:r>
        <w:rPr>
          <w:sz w:val="28"/>
          <w:szCs w:val="28"/>
        </w:rPr>
        <w:br/>
        <w:t>(стр. 02 – стр. 03); (стр.10 – стр. 11):</w:t>
      </w:r>
    </w:p>
    <w:p w:rsidR="00622E00" w:rsidRDefault="006436A5">
      <w:pPr>
        <w:pStyle w:val="aff4"/>
        <w:widowControl w:val="0"/>
        <w:numPr>
          <w:ilvl w:val="0"/>
          <w:numId w:val="28"/>
        </w:numPr>
        <w:tabs>
          <w:tab w:val="num" w:pos="928"/>
          <w:tab w:val="left" w:pos="1418"/>
        </w:tabs>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гр. 9 – гр. 3 ≥ 0;</w:t>
      </w:r>
    </w:p>
    <w:p w:rsidR="00622E00" w:rsidRDefault="006436A5">
      <w:pPr>
        <w:widowControl w:val="0"/>
        <w:numPr>
          <w:ilvl w:val="0"/>
          <w:numId w:val="28"/>
        </w:numPr>
        <w:tabs>
          <w:tab w:val="left" w:pos="1418"/>
        </w:tabs>
        <w:spacing w:line="360" w:lineRule="auto"/>
        <w:ind w:left="928" w:hanging="219"/>
        <w:rPr>
          <w:sz w:val="28"/>
          <w:szCs w:val="28"/>
          <w:lang w:val="en-US"/>
        </w:rPr>
      </w:pPr>
      <w:proofErr w:type="spellStart"/>
      <w:r>
        <w:rPr>
          <w:sz w:val="28"/>
          <w:szCs w:val="28"/>
        </w:rPr>
        <w:t>гр</w:t>
      </w:r>
      <w:proofErr w:type="spellEnd"/>
      <w:r>
        <w:rPr>
          <w:sz w:val="28"/>
          <w:szCs w:val="28"/>
          <w:lang w:val="en-US"/>
        </w:rPr>
        <w:t xml:space="preserve">. 9 </w:t>
      </w:r>
      <w:proofErr w:type="spellStart"/>
      <w:r>
        <w:rPr>
          <w:sz w:val="28"/>
          <w:szCs w:val="28"/>
          <w:vertAlign w:val="subscript"/>
          <w:lang w:val="en-US"/>
        </w:rPr>
        <w:t>i</w:t>
      </w:r>
      <w:proofErr w:type="spellEnd"/>
      <w:r>
        <w:rPr>
          <w:sz w:val="28"/>
          <w:szCs w:val="28"/>
          <w:lang w:val="en-US"/>
        </w:rPr>
        <w:t xml:space="preserve"> – (</w:t>
      </w:r>
      <w:proofErr w:type="spellStart"/>
      <w:r>
        <w:rPr>
          <w:sz w:val="28"/>
          <w:szCs w:val="28"/>
        </w:rPr>
        <w:t>гр</w:t>
      </w:r>
      <w:proofErr w:type="spellEnd"/>
      <w:r>
        <w:rPr>
          <w:sz w:val="28"/>
          <w:szCs w:val="28"/>
          <w:lang w:val="en-US"/>
        </w:rPr>
        <w:t xml:space="preserve">. 4 </w:t>
      </w:r>
      <w:proofErr w:type="spellStart"/>
      <w:r>
        <w:rPr>
          <w:sz w:val="28"/>
          <w:szCs w:val="28"/>
          <w:vertAlign w:val="subscript"/>
          <w:lang w:val="en-US"/>
        </w:rPr>
        <w:t>i</w:t>
      </w:r>
      <w:proofErr w:type="spellEnd"/>
      <w:r>
        <w:rPr>
          <w:sz w:val="28"/>
          <w:szCs w:val="28"/>
          <w:lang w:val="en-US"/>
        </w:rPr>
        <w:t xml:space="preserve"> + </w:t>
      </w:r>
      <w:proofErr w:type="spellStart"/>
      <w:r>
        <w:rPr>
          <w:sz w:val="28"/>
          <w:szCs w:val="28"/>
        </w:rPr>
        <w:t>гр</w:t>
      </w:r>
      <w:proofErr w:type="spellEnd"/>
      <w:r>
        <w:rPr>
          <w:sz w:val="28"/>
          <w:szCs w:val="28"/>
          <w:lang w:val="en-US"/>
        </w:rPr>
        <w:t xml:space="preserve">. 5 </w:t>
      </w:r>
      <w:proofErr w:type="spellStart"/>
      <w:r>
        <w:rPr>
          <w:sz w:val="28"/>
          <w:szCs w:val="28"/>
          <w:vertAlign w:val="subscript"/>
          <w:lang w:val="en-US"/>
        </w:rPr>
        <w:t>i</w:t>
      </w:r>
      <w:proofErr w:type="spellEnd"/>
      <w:r>
        <w:rPr>
          <w:sz w:val="28"/>
          <w:szCs w:val="28"/>
          <w:lang w:val="en-US"/>
        </w:rPr>
        <w:t>) + (</w:t>
      </w:r>
      <w:proofErr w:type="spellStart"/>
      <w:r>
        <w:rPr>
          <w:sz w:val="28"/>
          <w:szCs w:val="28"/>
        </w:rPr>
        <w:t>гр</w:t>
      </w:r>
      <w:proofErr w:type="spellEnd"/>
      <w:r>
        <w:rPr>
          <w:sz w:val="28"/>
          <w:szCs w:val="28"/>
          <w:lang w:val="en-US"/>
        </w:rPr>
        <w:t xml:space="preserve">. 6 </w:t>
      </w:r>
      <w:proofErr w:type="spellStart"/>
      <w:r>
        <w:rPr>
          <w:sz w:val="28"/>
          <w:szCs w:val="28"/>
          <w:vertAlign w:val="subscript"/>
          <w:lang w:val="en-US"/>
        </w:rPr>
        <w:t>i</w:t>
      </w:r>
      <w:proofErr w:type="spellEnd"/>
      <w:r>
        <w:rPr>
          <w:sz w:val="28"/>
          <w:szCs w:val="28"/>
          <w:lang w:val="en-US"/>
        </w:rPr>
        <w:t xml:space="preserve"> + </w:t>
      </w:r>
      <w:proofErr w:type="spellStart"/>
      <w:r>
        <w:rPr>
          <w:sz w:val="28"/>
          <w:szCs w:val="28"/>
        </w:rPr>
        <w:t>гр</w:t>
      </w:r>
      <w:proofErr w:type="spellEnd"/>
      <w:r>
        <w:rPr>
          <w:sz w:val="28"/>
          <w:szCs w:val="28"/>
          <w:lang w:val="en-US"/>
        </w:rPr>
        <w:t xml:space="preserve">. 8 </w:t>
      </w:r>
      <w:proofErr w:type="spellStart"/>
      <w:r>
        <w:rPr>
          <w:sz w:val="28"/>
          <w:szCs w:val="28"/>
          <w:vertAlign w:val="subscript"/>
          <w:lang w:val="en-US"/>
        </w:rPr>
        <w:t>i</w:t>
      </w:r>
      <w:proofErr w:type="spellEnd"/>
      <w:r>
        <w:rPr>
          <w:sz w:val="28"/>
          <w:szCs w:val="28"/>
          <w:lang w:val="en-US"/>
        </w:rPr>
        <w:t xml:space="preserve">) – </w:t>
      </w:r>
      <w:proofErr w:type="spellStart"/>
      <w:r>
        <w:rPr>
          <w:sz w:val="28"/>
          <w:szCs w:val="28"/>
        </w:rPr>
        <w:t>гр</w:t>
      </w:r>
      <w:proofErr w:type="spellEnd"/>
      <w:r>
        <w:rPr>
          <w:sz w:val="28"/>
          <w:szCs w:val="28"/>
          <w:lang w:val="en-US"/>
        </w:rPr>
        <w:t xml:space="preserve">. 3 </w:t>
      </w:r>
      <w:proofErr w:type="spellStart"/>
      <w:r>
        <w:rPr>
          <w:sz w:val="28"/>
          <w:szCs w:val="28"/>
          <w:vertAlign w:val="subscript"/>
          <w:lang w:val="en-US"/>
        </w:rPr>
        <w:t>i</w:t>
      </w:r>
      <w:proofErr w:type="spellEnd"/>
      <w:r>
        <w:rPr>
          <w:sz w:val="28"/>
          <w:szCs w:val="28"/>
          <w:lang w:val="en-US"/>
        </w:rPr>
        <w:t xml:space="preserve"> = </w:t>
      </w:r>
      <w:proofErr w:type="spellStart"/>
      <w:r>
        <w:rPr>
          <w:sz w:val="28"/>
          <w:szCs w:val="28"/>
        </w:rPr>
        <w:t>гр</w:t>
      </w:r>
      <w:proofErr w:type="spellEnd"/>
      <w:r>
        <w:rPr>
          <w:sz w:val="28"/>
          <w:szCs w:val="28"/>
          <w:lang w:val="en-US"/>
        </w:rPr>
        <w:t xml:space="preserve">. 9 </w:t>
      </w:r>
      <w:r>
        <w:rPr>
          <w:sz w:val="28"/>
          <w:szCs w:val="28"/>
          <w:vertAlign w:val="subscript"/>
          <w:lang w:val="en-US"/>
        </w:rPr>
        <w:t>i-1</w:t>
      </w:r>
      <w:r>
        <w:rPr>
          <w:sz w:val="28"/>
          <w:szCs w:val="28"/>
          <w:lang w:val="en-US"/>
        </w:rPr>
        <w:t xml:space="preserve">, </w:t>
      </w:r>
    </w:p>
    <w:p w:rsidR="00622E00" w:rsidRDefault="006436A5">
      <w:pPr>
        <w:widowControl w:val="0"/>
        <w:spacing w:line="360" w:lineRule="auto"/>
        <w:ind w:left="1070" w:firstLine="66"/>
        <w:rPr>
          <w:sz w:val="28"/>
          <w:szCs w:val="28"/>
        </w:rPr>
      </w:pPr>
      <w:r>
        <w:rPr>
          <w:sz w:val="28"/>
          <w:szCs w:val="28"/>
        </w:rPr>
        <w:t xml:space="preserve">где </w:t>
      </w:r>
      <w:proofErr w:type="spellStart"/>
      <w:r>
        <w:rPr>
          <w:sz w:val="28"/>
          <w:szCs w:val="28"/>
          <w:vertAlign w:val="subscript"/>
          <w:lang w:val="en-US"/>
        </w:rPr>
        <w:t>i</w:t>
      </w:r>
      <w:proofErr w:type="spellEnd"/>
      <w:r>
        <w:rPr>
          <w:sz w:val="28"/>
          <w:szCs w:val="28"/>
        </w:rPr>
        <w:t xml:space="preserve"> – отчетный год,</w:t>
      </w:r>
    </w:p>
    <w:p w:rsidR="00622E00" w:rsidRDefault="006436A5">
      <w:pPr>
        <w:widowControl w:val="0"/>
        <w:spacing w:line="360" w:lineRule="auto"/>
        <w:ind w:left="1070" w:firstLine="66"/>
        <w:rPr>
          <w:sz w:val="28"/>
          <w:szCs w:val="28"/>
        </w:rPr>
      </w:pPr>
      <w:r>
        <w:rPr>
          <w:sz w:val="28"/>
          <w:szCs w:val="28"/>
        </w:rPr>
        <w:t xml:space="preserve"> </w:t>
      </w:r>
      <w:proofErr w:type="spellStart"/>
      <w:r>
        <w:rPr>
          <w:sz w:val="28"/>
          <w:szCs w:val="28"/>
          <w:vertAlign w:val="subscript"/>
          <w:lang w:val="en-US"/>
        </w:rPr>
        <w:t>i</w:t>
      </w:r>
      <w:proofErr w:type="spellEnd"/>
      <w:r>
        <w:rPr>
          <w:sz w:val="28"/>
          <w:szCs w:val="28"/>
          <w:vertAlign w:val="subscript"/>
        </w:rPr>
        <w:t>-1</w:t>
      </w:r>
      <w:r>
        <w:rPr>
          <w:sz w:val="28"/>
          <w:szCs w:val="28"/>
        </w:rPr>
        <w:t xml:space="preserve"> – год, предшествующий отчетному;</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гр. 7 / гр. 6 ≤ 0,15;</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если гр. 9 – гр. 3 ≠ 0, то 0 ≤ гр. 5 / (гр. 9 – гр. 3) ≤ 0,4;</w:t>
      </w:r>
    </w:p>
    <w:p w:rsidR="00622E00" w:rsidRDefault="006436A5">
      <w:pPr>
        <w:widowControl w:val="0"/>
        <w:numPr>
          <w:ilvl w:val="0"/>
          <w:numId w:val="28"/>
        </w:numPr>
        <w:tabs>
          <w:tab w:val="left" w:pos="1418"/>
        </w:tabs>
        <w:spacing w:line="360" w:lineRule="auto"/>
        <w:ind w:left="0" w:firstLine="709"/>
        <w:jc w:val="both"/>
        <w:rPr>
          <w:sz w:val="28"/>
          <w:szCs w:val="28"/>
        </w:rPr>
      </w:pPr>
      <w:r>
        <w:rPr>
          <w:sz w:val="28"/>
          <w:szCs w:val="28"/>
        </w:rPr>
        <w:t>если (гр. 9 – гр. 3 – гр. 4 – гр. 5 + гр. 6 + гр. 8) &gt; 0, то 0 ≤ гр. 8 /</w:t>
      </w:r>
      <w:r>
        <w:rPr>
          <w:sz w:val="28"/>
          <w:szCs w:val="28"/>
        </w:rPr>
        <w:br/>
        <w:t>(гр. 9 – гр. 3 – гр. 4 – гр. 5 + гр. 6 + гр. 8) ≤ 0,4;</w:t>
      </w:r>
    </w:p>
    <w:p w:rsidR="00622E00" w:rsidRDefault="006436A5">
      <w:pPr>
        <w:widowControl w:val="0"/>
        <w:numPr>
          <w:ilvl w:val="0"/>
          <w:numId w:val="28"/>
        </w:numPr>
        <w:tabs>
          <w:tab w:val="left" w:pos="1418"/>
        </w:tabs>
        <w:spacing w:line="360" w:lineRule="auto"/>
        <w:ind w:left="0" w:firstLine="709"/>
        <w:rPr>
          <w:sz w:val="28"/>
          <w:szCs w:val="28"/>
        </w:rPr>
      </w:pPr>
      <w:r>
        <w:rPr>
          <w:sz w:val="28"/>
          <w:szCs w:val="28"/>
        </w:rPr>
        <w:t xml:space="preserve">если гр. 9 – гр. 4 – гр. 5 + гр. 6 + гр. 8 – гр. 3 &gt; 0 и гр. 11 &gt; 0, </w:t>
      </w:r>
      <w:r>
        <w:rPr>
          <w:sz w:val="28"/>
          <w:szCs w:val="28"/>
        </w:rPr>
        <w:br/>
        <w:t>то (гр. 9 – гр. 10) / гр. 11 ≥ 1,5;</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если гр. 6 &gt; 0, то гр. 12 &gt; 0;</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0,75 ≤ гр. 12 / гр. 6 ≤ 1, если 0 ≤ гр. 7 / гр. 6 ≤ 0,5 и гр. 6 &gt; 0;</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если гр. 9 &gt; 0, то 0,1 ≤ (гр. 9 – гр. 10) / гр. 9 ≤ 0,9;</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lastRenderedPageBreak/>
        <w:t>0,9 ≤ (гр. 9 – гр. 3) / (гр. 9 – гр. 4 – гр. 5 + гр. 6 + гр. 8 – гр. 3) ≤ 1,35;</w:t>
      </w:r>
    </w:p>
    <w:p w:rsidR="00622E00" w:rsidRDefault="006436A5">
      <w:pPr>
        <w:widowControl w:val="0"/>
        <w:numPr>
          <w:ilvl w:val="0"/>
          <w:numId w:val="28"/>
        </w:numPr>
        <w:tabs>
          <w:tab w:val="left" w:pos="1418"/>
        </w:tabs>
        <w:spacing w:line="360" w:lineRule="auto"/>
        <w:rPr>
          <w:sz w:val="28"/>
          <w:szCs w:val="28"/>
        </w:rPr>
      </w:pPr>
      <w:r>
        <w:rPr>
          <w:sz w:val="28"/>
          <w:szCs w:val="28"/>
        </w:rPr>
        <w:t xml:space="preserve">0 ≤ (гр. 9– гр. 4 – гр. 5 + гр. 6 + гр. 8) / (гр. 9 – гр. 4 – гр. 5 + гр. 6 + гр. 8 – гр. 3) ≤ 2;  </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0,9 ≤ (гр. 9 / (гр. 9 – гр. 3) ≤ 2;</w:t>
      </w:r>
    </w:p>
    <w:p w:rsidR="00622E00" w:rsidRDefault="006436A5">
      <w:pPr>
        <w:widowControl w:val="0"/>
        <w:spacing w:line="360" w:lineRule="auto"/>
        <w:ind w:left="709" w:firstLine="66"/>
        <w:rPr>
          <w:sz w:val="28"/>
          <w:szCs w:val="28"/>
        </w:rPr>
      </w:pPr>
      <w:r>
        <w:rPr>
          <w:sz w:val="28"/>
          <w:szCs w:val="28"/>
        </w:rPr>
        <w:t>По отдельным строкам:</w:t>
      </w:r>
    </w:p>
    <w:p w:rsidR="00622E00" w:rsidRDefault="006436A5">
      <w:pPr>
        <w:widowControl w:val="0"/>
        <w:numPr>
          <w:ilvl w:val="0"/>
          <w:numId w:val="28"/>
        </w:numPr>
        <w:spacing w:line="360" w:lineRule="auto"/>
        <w:ind w:left="0" w:firstLine="709"/>
        <w:jc w:val="both"/>
        <w:rPr>
          <w:sz w:val="28"/>
          <w:szCs w:val="28"/>
        </w:rPr>
      </w:pPr>
      <w:r>
        <w:rPr>
          <w:sz w:val="28"/>
          <w:szCs w:val="28"/>
        </w:rPr>
        <w:t xml:space="preserve">если гр. 9 – гр. 4 – гр. 5 + гр. 6 + гр. 8 – гр. 3 &gt; 0, </w:t>
      </w:r>
      <w:r>
        <w:rPr>
          <w:sz w:val="28"/>
          <w:szCs w:val="28"/>
        </w:rPr>
        <w:br/>
        <w:t>то (гр. 9 – гр. 10) &gt; гр. 11 по строкам с 02 по 15;</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гр. 4 / (гр. 9 – гр. 3) ≤ 0,25 по строкам с 01 по 03;</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гр. 4 / (гр. 9 – гр. 3) ≤ 0,20 по строке 04;</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гр. 4 / (гр. 9 – гр. 3) ≤ 0,35 по строке 08;</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гр. 4 / (гр. 9 – гр. 3) ≤ 0,30 по строке 07;</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гр. 4 / (гр. 9 – гр. 3) ≤ 0,4, по строкам 06; с 09 по 14;</w:t>
      </w:r>
    </w:p>
    <w:p w:rsidR="00622E00" w:rsidRDefault="006436A5">
      <w:pPr>
        <w:widowControl w:val="0"/>
        <w:numPr>
          <w:ilvl w:val="0"/>
          <w:numId w:val="28"/>
        </w:numPr>
        <w:tabs>
          <w:tab w:val="num" w:pos="928"/>
          <w:tab w:val="left" w:pos="1418"/>
        </w:tabs>
        <w:spacing w:line="360" w:lineRule="auto"/>
        <w:ind w:left="0" w:firstLine="709"/>
        <w:jc w:val="both"/>
        <w:rPr>
          <w:sz w:val="28"/>
          <w:szCs w:val="28"/>
        </w:rPr>
      </w:pPr>
      <w:r>
        <w:rPr>
          <w:sz w:val="28"/>
          <w:szCs w:val="28"/>
        </w:rPr>
        <w:t xml:space="preserve">гр. 6 / (гр. 9 – гр. 4 – гр. 5 + гр. 6 + гр. 8 – гр. 3) ≤ 0,02, </w:t>
      </w:r>
      <w:r>
        <w:rPr>
          <w:sz w:val="28"/>
          <w:szCs w:val="28"/>
        </w:rPr>
        <w:br/>
        <w:t>по строкам 01; 07; 08;</w:t>
      </w:r>
    </w:p>
    <w:p w:rsidR="00622E00" w:rsidRDefault="006436A5">
      <w:pPr>
        <w:widowControl w:val="0"/>
        <w:numPr>
          <w:ilvl w:val="0"/>
          <w:numId w:val="28"/>
        </w:numPr>
        <w:tabs>
          <w:tab w:val="num" w:pos="928"/>
          <w:tab w:val="left" w:pos="1418"/>
        </w:tabs>
        <w:spacing w:line="360" w:lineRule="auto"/>
        <w:ind w:left="0" w:firstLine="709"/>
        <w:jc w:val="both"/>
        <w:rPr>
          <w:sz w:val="28"/>
          <w:szCs w:val="28"/>
        </w:rPr>
      </w:pPr>
      <w:r>
        <w:rPr>
          <w:sz w:val="28"/>
          <w:szCs w:val="28"/>
        </w:rPr>
        <w:t xml:space="preserve">гр. 6 / (гр. 9 – гр. 4 – гр. 5 + гр. 6 + гр. 8 – гр. 3) ≤ 0,01 по строкам </w:t>
      </w:r>
      <w:r>
        <w:rPr>
          <w:sz w:val="28"/>
          <w:szCs w:val="28"/>
        </w:rPr>
        <w:br/>
        <w:t>с 02 по 04, с 13 по 135;</w:t>
      </w:r>
    </w:p>
    <w:p w:rsidR="00622E00" w:rsidRDefault="006436A5">
      <w:pPr>
        <w:widowControl w:val="0"/>
        <w:numPr>
          <w:ilvl w:val="0"/>
          <w:numId w:val="28"/>
        </w:numPr>
        <w:tabs>
          <w:tab w:val="num" w:pos="928"/>
          <w:tab w:val="left" w:pos="1418"/>
        </w:tabs>
        <w:spacing w:line="360" w:lineRule="auto"/>
        <w:ind w:left="0" w:firstLine="709"/>
        <w:rPr>
          <w:sz w:val="28"/>
          <w:szCs w:val="28"/>
        </w:rPr>
      </w:pPr>
      <w:r>
        <w:rPr>
          <w:sz w:val="28"/>
          <w:szCs w:val="28"/>
        </w:rPr>
        <w:t>гр. 6 / (гр. 9 – гр. 4 – гр. 5 + гр. 6 + гр. 8 – гр. 3) ≤ 0,04 по строкам 06; 09; 12; 14;</w:t>
      </w:r>
    </w:p>
    <w:p w:rsidR="00622E00" w:rsidRDefault="006436A5">
      <w:pPr>
        <w:widowControl w:val="0"/>
        <w:numPr>
          <w:ilvl w:val="0"/>
          <w:numId w:val="28"/>
        </w:numPr>
        <w:tabs>
          <w:tab w:val="left" w:pos="1418"/>
        </w:tabs>
        <w:spacing w:line="360" w:lineRule="auto"/>
        <w:ind w:left="0" w:firstLine="709"/>
        <w:jc w:val="both"/>
        <w:rPr>
          <w:sz w:val="28"/>
          <w:szCs w:val="28"/>
        </w:rPr>
      </w:pPr>
      <w:r>
        <w:rPr>
          <w:sz w:val="28"/>
          <w:szCs w:val="28"/>
        </w:rPr>
        <w:t xml:space="preserve">гр. 6 / (гр. 9 – гр. 4 – гр. 5 + гр. 6 + гр. 8 – гр. 3) ≤ 0,2 </w:t>
      </w:r>
      <w:r>
        <w:rPr>
          <w:sz w:val="28"/>
          <w:szCs w:val="28"/>
        </w:rPr>
        <w:br/>
        <w:t>по строкам 10; 11.</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01 гр. 11 / (гр. 9 – гр. 3) ≤ 0,35;</w:t>
      </w:r>
    </w:p>
    <w:p w:rsidR="00622E00" w:rsidRDefault="006436A5">
      <w:pPr>
        <w:widowControl w:val="0"/>
        <w:numPr>
          <w:ilvl w:val="0"/>
          <w:numId w:val="28"/>
        </w:numPr>
        <w:tabs>
          <w:tab w:val="left" w:pos="709"/>
          <w:tab w:val="left" w:pos="1418"/>
        </w:tabs>
        <w:spacing w:line="360" w:lineRule="auto"/>
        <w:ind w:left="928" w:hanging="219"/>
        <w:rPr>
          <w:sz w:val="28"/>
          <w:szCs w:val="28"/>
        </w:rPr>
      </w:pPr>
      <w:r>
        <w:rPr>
          <w:sz w:val="28"/>
          <w:szCs w:val="28"/>
        </w:rPr>
        <w:t>по стр. 02 гр. 11 / (гр. 9 – гр. 3) ≤ 0,08;</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03 гр. 11 / (гр. 9 – гр. 3) ≤ 0,06;</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04 гр. 11 / (гр. 9 – гр. 3) ≤ 0,15;</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06 гр. 11 / (гр. 9 – гр. 3) ≤ 0,35;</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07 гр. 11 / (гр. 9 – гр. 3) ≤ 0,30;</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08 гр. 11 / (гр. 9 – гр. 3) ≤ 0,30;</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09 гр. 11 / (гр. 9 – гр. 3) ≤ 0,20;</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10 гр. 11 / (гр. 9 – гр. 3) ≤ 0,20;</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11 гр. 11 / (гр. 9 – гр. 3) ≤ 0,20;</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lastRenderedPageBreak/>
        <w:t>по стр. 12 гр. 11 / (гр. 9 – гр. 3) ≤ 0,12;</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13÷135 гр. 11 / (гр. 9 – гр. 3) ≤ 0,40;</w:t>
      </w:r>
    </w:p>
    <w:p w:rsidR="00622E00" w:rsidRDefault="006436A5">
      <w:pPr>
        <w:widowControl w:val="0"/>
        <w:numPr>
          <w:ilvl w:val="0"/>
          <w:numId w:val="28"/>
        </w:numPr>
        <w:tabs>
          <w:tab w:val="left" w:pos="1418"/>
        </w:tabs>
        <w:spacing w:line="360" w:lineRule="auto"/>
        <w:ind w:left="928" w:hanging="219"/>
        <w:rPr>
          <w:sz w:val="28"/>
          <w:szCs w:val="28"/>
        </w:rPr>
      </w:pPr>
      <w:r>
        <w:rPr>
          <w:sz w:val="28"/>
          <w:szCs w:val="28"/>
        </w:rPr>
        <w:t>по стр. 14 гр. 11 / (гр. 9 – гр. 3) ≤ 0,30;</w:t>
      </w:r>
    </w:p>
    <w:p w:rsidR="00622E00" w:rsidRDefault="006436A5">
      <w:pPr>
        <w:widowControl w:val="0"/>
        <w:numPr>
          <w:ilvl w:val="0"/>
          <w:numId w:val="28"/>
        </w:numPr>
        <w:tabs>
          <w:tab w:val="left" w:pos="1418"/>
        </w:tabs>
        <w:spacing w:line="360" w:lineRule="auto"/>
        <w:ind w:left="0" w:firstLine="709"/>
        <w:jc w:val="both"/>
        <w:rPr>
          <w:sz w:val="28"/>
          <w:szCs w:val="28"/>
        </w:rPr>
      </w:pPr>
      <w:r>
        <w:rPr>
          <w:bCs/>
          <w:sz w:val="28"/>
          <w:szCs w:val="28"/>
        </w:rPr>
        <w:t xml:space="preserve">если стр. 03 </w:t>
      </w:r>
      <w:r>
        <w:rPr>
          <w:rFonts w:ascii="Symbol" w:eastAsia="Symbol" w:hAnsi="Symbol" w:cs="Symbol"/>
          <w:sz w:val="28"/>
          <w:szCs w:val="28"/>
        </w:rPr>
        <w:t></w:t>
      </w:r>
      <w:r>
        <w:rPr>
          <w:sz w:val="28"/>
          <w:szCs w:val="28"/>
        </w:rPr>
        <w:t xml:space="preserve"> </w:t>
      </w:r>
      <w:r>
        <w:rPr>
          <w:bCs/>
          <w:sz w:val="28"/>
          <w:szCs w:val="28"/>
        </w:rPr>
        <w:t>0, то в одной из строк 15 по гр. В должен быть код «</w:t>
      </w:r>
      <w:r>
        <w:rPr>
          <w:bCs/>
          <w:sz w:val="28"/>
          <w:szCs w:val="28"/>
          <w:lang w:val="en-US"/>
        </w:rPr>
        <w:t>L</w:t>
      </w:r>
      <w:r>
        <w:rPr>
          <w:bCs/>
          <w:sz w:val="28"/>
          <w:szCs w:val="28"/>
        </w:rPr>
        <w:t>», «</w:t>
      </w:r>
      <w:r>
        <w:rPr>
          <w:bCs/>
          <w:sz w:val="28"/>
          <w:szCs w:val="28"/>
          <w:lang w:val="en-US"/>
        </w:rPr>
        <w:t>I</w:t>
      </w:r>
      <w:r>
        <w:rPr>
          <w:bCs/>
          <w:sz w:val="28"/>
          <w:szCs w:val="28"/>
        </w:rPr>
        <w:t>» или «</w:t>
      </w:r>
      <w:r>
        <w:rPr>
          <w:bCs/>
          <w:sz w:val="28"/>
          <w:szCs w:val="28"/>
          <w:lang w:val="en-US"/>
        </w:rPr>
        <w:t>Q</w:t>
      </w:r>
      <w:r>
        <w:rPr>
          <w:bCs/>
          <w:sz w:val="28"/>
          <w:szCs w:val="28"/>
        </w:rPr>
        <w:t>».</w:t>
      </w:r>
    </w:p>
    <w:p w:rsidR="00622E00" w:rsidRDefault="00622E00">
      <w:pPr>
        <w:widowControl w:val="0"/>
        <w:tabs>
          <w:tab w:val="left" w:pos="1276"/>
          <w:tab w:val="left" w:pos="1418"/>
        </w:tabs>
        <w:spacing w:line="360" w:lineRule="auto"/>
        <w:ind w:left="1070" w:hanging="361"/>
        <w:rPr>
          <w:sz w:val="28"/>
          <w:szCs w:val="28"/>
        </w:rPr>
      </w:pPr>
    </w:p>
    <w:p w:rsidR="00622E00" w:rsidRDefault="006436A5">
      <w:pPr>
        <w:pStyle w:val="aff4"/>
        <w:widowControl w:val="0"/>
        <w:numPr>
          <w:ilvl w:val="1"/>
          <w:numId w:val="11"/>
        </w:numPr>
        <w:spacing w:before="60" w:after="6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Раздел «Наличие и средний возраст основных фондов»</w:t>
      </w:r>
    </w:p>
    <w:p w:rsidR="00622E00" w:rsidRDefault="00622E00">
      <w:pPr>
        <w:pStyle w:val="aff4"/>
        <w:widowControl w:val="0"/>
        <w:spacing w:before="60" w:after="60" w:line="360" w:lineRule="auto"/>
        <w:ind w:left="1789"/>
        <w:outlineLvl w:val="1"/>
        <w:rPr>
          <w:b/>
          <w:sz w:val="28"/>
          <w:szCs w:val="28"/>
        </w:rPr>
      </w:pPr>
    </w:p>
    <w:p w:rsidR="00622E00" w:rsidRDefault="006436A5">
      <w:pPr>
        <w:widowControl w:val="0"/>
        <w:spacing w:line="360" w:lineRule="auto"/>
        <w:ind w:firstLine="709"/>
        <w:jc w:val="both"/>
        <w:outlineLvl w:val="2"/>
        <w:rPr>
          <w:sz w:val="28"/>
          <w:szCs w:val="28"/>
        </w:rPr>
      </w:pPr>
      <w:r>
        <w:rPr>
          <w:sz w:val="28"/>
          <w:szCs w:val="28"/>
        </w:rPr>
        <w:t xml:space="preserve">23. По </w:t>
      </w:r>
      <w:hyperlink r:id="rId29" w:tooltip="consultantplus://offline/main?base=LAW;n=101190;fld=134;dst=100172" w:history="1">
        <w:r>
          <w:rPr>
            <w:sz w:val="28"/>
            <w:szCs w:val="28"/>
          </w:rPr>
          <w:t>строке 18</w:t>
        </w:r>
      </w:hyperlink>
      <w:r>
        <w:rPr>
          <w:sz w:val="28"/>
          <w:szCs w:val="28"/>
        </w:rPr>
        <w:t xml:space="preserve"> из основных фондов, учтенных в </w:t>
      </w:r>
      <w:hyperlink r:id="rId30" w:tooltip="consultantplus://offline/main?base=LAW;n=101190;fld=134;dst=100153" w:history="1">
        <w:r>
          <w:rPr>
            <w:sz w:val="28"/>
            <w:szCs w:val="28"/>
          </w:rPr>
          <w:t>строке 01</w:t>
        </w:r>
      </w:hyperlink>
      <w:r>
        <w:rPr>
          <w:sz w:val="28"/>
          <w:szCs w:val="28"/>
        </w:rPr>
        <w:t xml:space="preserve"> по графе 9, выделяется полная учетная стоимость основных фондов по охране окружающей среды, то есть те основные фонды, которые предотвращают ее загрязнение:</w:t>
      </w:r>
    </w:p>
    <w:p w:rsidR="00622E00" w:rsidRDefault="006436A5">
      <w:pPr>
        <w:widowControl w:val="0"/>
        <w:spacing w:line="360" w:lineRule="auto"/>
        <w:ind w:firstLine="709"/>
        <w:jc w:val="both"/>
        <w:outlineLvl w:val="2"/>
        <w:rPr>
          <w:sz w:val="28"/>
          <w:szCs w:val="28"/>
        </w:rPr>
      </w:pPr>
      <w:r>
        <w:rPr>
          <w:sz w:val="28"/>
          <w:szCs w:val="28"/>
        </w:rPr>
        <w:t xml:space="preserve">основные фонды </w:t>
      </w:r>
      <w:proofErr w:type="spellStart"/>
      <w:r>
        <w:rPr>
          <w:sz w:val="28"/>
          <w:szCs w:val="28"/>
        </w:rPr>
        <w:t>водоохранного</w:t>
      </w:r>
      <w:proofErr w:type="spellEnd"/>
      <w:r>
        <w:rPr>
          <w:sz w:val="28"/>
          <w:szCs w:val="28"/>
        </w:rPr>
        <w:t xml:space="preserve"> назначения;</w:t>
      </w:r>
    </w:p>
    <w:p w:rsidR="00622E00" w:rsidRDefault="006436A5">
      <w:pPr>
        <w:widowControl w:val="0"/>
        <w:spacing w:line="360" w:lineRule="auto"/>
        <w:ind w:firstLine="709"/>
        <w:jc w:val="both"/>
        <w:outlineLvl w:val="2"/>
        <w:rPr>
          <w:sz w:val="28"/>
          <w:szCs w:val="28"/>
        </w:rPr>
      </w:pPr>
      <w:r>
        <w:rPr>
          <w:sz w:val="28"/>
          <w:szCs w:val="28"/>
        </w:rPr>
        <w:t xml:space="preserve">основные фонды </w:t>
      </w:r>
      <w:proofErr w:type="spellStart"/>
      <w:r>
        <w:rPr>
          <w:sz w:val="28"/>
          <w:szCs w:val="28"/>
        </w:rPr>
        <w:t>атмосфероохранного</w:t>
      </w:r>
      <w:proofErr w:type="spellEnd"/>
      <w:r>
        <w:rPr>
          <w:sz w:val="28"/>
          <w:szCs w:val="28"/>
        </w:rPr>
        <w:t xml:space="preserve"> назначения;</w:t>
      </w:r>
    </w:p>
    <w:p w:rsidR="00622E00" w:rsidRDefault="006436A5">
      <w:pPr>
        <w:widowControl w:val="0"/>
        <w:spacing w:line="360" w:lineRule="auto"/>
        <w:ind w:firstLine="709"/>
        <w:jc w:val="both"/>
        <w:outlineLvl w:val="2"/>
        <w:rPr>
          <w:sz w:val="28"/>
          <w:szCs w:val="28"/>
        </w:rPr>
      </w:pPr>
      <w:r>
        <w:rPr>
          <w:sz w:val="28"/>
          <w:szCs w:val="28"/>
        </w:rPr>
        <w:t xml:space="preserve">основные фонды по охране окружающей среды от отходов производства и потребления. </w:t>
      </w:r>
    </w:p>
    <w:p w:rsidR="00622E00" w:rsidRDefault="006436A5">
      <w:pPr>
        <w:widowControl w:val="0"/>
        <w:spacing w:line="360" w:lineRule="auto"/>
        <w:ind w:firstLine="709"/>
        <w:jc w:val="both"/>
        <w:rPr>
          <w:sz w:val="28"/>
          <w:szCs w:val="28"/>
        </w:rPr>
      </w:pPr>
      <w:r>
        <w:rPr>
          <w:sz w:val="28"/>
          <w:szCs w:val="28"/>
        </w:rPr>
        <w:t>Типовой перечень основных фондов природоохранного назначения приведен в приложении № 1 к форме федерального статистического наблюдения № 4-ОС «Сведения о текущих затратах на охрану окружающей среды», утвержденной приказом Росстата от 29 июля 2022 г. № 530.</w:t>
      </w:r>
    </w:p>
    <w:p w:rsidR="00622E00" w:rsidRDefault="006436A5">
      <w:pPr>
        <w:widowControl w:val="0"/>
        <w:spacing w:line="360" w:lineRule="auto"/>
        <w:ind w:firstLine="709"/>
        <w:jc w:val="both"/>
        <w:outlineLvl w:val="2"/>
        <w:rPr>
          <w:sz w:val="28"/>
          <w:szCs w:val="28"/>
        </w:rPr>
      </w:pPr>
      <w:r>
        <w:rPr>
          <w:sz w:val="28"/>
          <w:szCs w:val="28"/>
        </w:rPr>
        <w:t xml:space="preserve">24. По </w:t>
      </w:r>
      <w:hyperlink r:id="rId31" w:tooltip="consultantplus://offline/main?base=LAW;n=101190;fld=134;dst=100188" w:history="1">
        <w:r>
          <w:rPr>
            <w:sz w:val="28"/>
            <w:szCs w:val="28"/>
          </w:rPr>
          <w:t xml:space="preserve">строке </w:t>
        </w:r>
      </w:hyperlink>
      <w:r>
        <w:rPr>
          <w:sz w:val="28"/>
          <w:szCs w:val="28"/>
        </w:rPr>
        <w:t>19</w:t>
      </w:r>
      <w:r>
        <w:rPr>
          <w:b/>
          <w:sz w:val="28"/>
          <w:szCs w:val="28"/>
        </w:rPr>
        <w:t xml:space="preserve"> </w:t>
      </w:r>
      <w:r>
        <w:rPr>
          <w:sz w:val="28"/>
          <w:szCs w:val="28"/>
        </w:rPr>
        <w:t xml:space="preserve">отражаются данные о не завершенных строительством объектах, строительство которых продолжается или приостановлено, законсервировано или окончательно прекращено, но не списано </w:t>
      </w:r>
      <w:r>
        <w:rPr>
          <w:sz w:val="28"/>
          <w:szCs w:val="28"/>
        </w:rPr>
        <w:br/>
        <w:t>в установленном порядке, предназначенных для собственного использования застройщиком, а также тех, для которых еще до завершения строительства найден иной конечный пользователь, и он оплатил выполняемые работы. Поэтому этот показатель отражает лишь часть не завершенных строительством объектов.</w:t>
      </w:r>
    </w:p>
    <w:p w:rsidR="00622E00" w:rsidRDefault="006436A5">
      <w:pPr>
        <w:widowControl w:val="0"/>
        <w:spacing w:line="360" w:lineRule="auto"/>
        <w:ind w:firstLine="709"/>
        <w:jc w:val="both"/>
        <w:rPr>
          <w:sz w:val="28"/>
          <w:szCs w:val="28"/>
        </w:rPr>
      </w:pPr>
      <w:r>
        <w:rPr>
          <w:sz w:val="28"/>
          <w:szCs w:val="28"/>
        </w:rPr>
        <w:t xml:space="preserve">По этой же строке учитывается оборудование, требующее монтажа </w:t>
      </w:r>
      <w:r>
        <w:rPr>
          <w:sz w:val="28"/>
          <w:szCs w:val="28"/>
        </w:rPr>
        <w:br/>
        <w:t xml:space="preserve">и предназначенное к установке, а также объекты основных фондов, отраженные в бухгалтерском (и в бюджетном) учете на счетах «Нефинансовые активы </w:t>
      </w:r>
      <w:r>
        <w:rPr>
          <w:sz w:val="28"/>
          <w:szCs w:val="28"/>
        </w:rPr>
        <w:br/>
      </w:r>
      <w:r>
        <w:rPr>
          <w:sz w:val="28"/>
          <w:szCs w:val="28"/>
        </w:rPr>
        <w:lastRenderedPageBreak/>
        <w:t xml:space="preserve">в пути», для которых уже найден будущий собственник, который будет </w:t>
      </w:r>
      <w:r>
        <w:rPr>
          <w:sz w:val="28"/>
          <w:szCs w:val="28"/>
        </w:rPr>
        <w:br/>
        <w:t>их использовать. Строка 19 заполняется организацией  заказчиком.</w:t>
      </w:r>
    </w:p>
    <w:p w:rsidR="00622E00" w:rsidRDefault="006436A5">
      <w:pPr>
        <w:widowControl w:val="0"/>
        <w:spacing w:line="360" w:lineRule="auto"/>
        <w:ind w:firstLine="709"/>
        <w:jc w:val="both"/>
        <w:outlineLvl w:val="2"/>
        <w:rPr>
          <w:sz w:val="28"/>
          <w:szCs w:val="28"/>
        </w:rPr>
      </w:pPr>
      <w:r>
        <w:rPr>
          <w:sz w:val="28"/>
          <w:szCs w:val="28"/>
        </w:rPr>
        <w:t xml:space="preserve">При наличии у юридического лица нескольких объектов, не завершенных строительством, на территории нескольких субъектов Российской Федерации данные по форме заполняются по каждому из этих объектов по строке 19 </w:t>
      </w:r>
      <w:r>
        <w:rPr>
          <w:sz w:val="28"/>
          <w:szCs w:val="28"/>
        </w:rPr>
        <w:br/>
        <w:t>и представляются в территориальный орган Росстата, на территории которого фактически расположен объект, не завершенный строительством.</w:t>
      </w:r>
    </w:p>
    <w:p w:rsidR="00622E00" w:rsidRDefault="006436A5">
      <w:pPr>
        <w:widowControl w:val="0"/>
        <w:spacing w:line="360" w:lineRule="auto"/>
        <w:ind w:firstLine="709"/>
        <w:jc w:val="both"/>
        <w:outlineLvl w:val="2"/>
        <w:rPr>
          <w:sz w:val="28"/>
          <w:szCs w:val="28"/>
        </w:rPr>
      </w:pPr>
      <w:r>
        <w:rPr>
          <w:sz w:val="28"/>
          <w:szCs w:val="28"/>
        </w:rPr>
        <w:t xml:space="preserve">В строке 19 формы № 11 (краткая) показатели незавершенного строительства заполняются фактическими значениями независимо от их стоимости. </w:t>
      </w:r>
    </w:p>
    <w:p w:rsidR="00622E00" w:rsidRDefault="006436A5">
      <w:pPr>
        <w:widowControl w:val="0"/>
        <w:spacing w:line="360" w:lineRule="auto"/>
        <w:ind w:firstLine="709"/>
        <w:jc w:val="both"/>
        <w:outlineLvl w:val="2"/>
        <w:rPr>
          <w:sz w:val="28"/>
          <w:szCs w:val="28"/>
        </w:rPr>
      </w:pPr>
      <w:r>
        <w:rPr>
          <w:sz w:val="28"/>
          <w:szCs w:val="28"/>
        </w:rPr>
        <w:t xml:space="preserve">Не относятся к незавершенному строительству и не учитываются в этой </w:t>
      </w:r>
      <w:hyperlink r:id="rId32" w:tooltip="consultantplus://offline/main?base=LAW;n=101190;fld=134;dst=100188" w:history="1">
        <w:r>
          <w:rPr>
            <w:sz w:val="28"/>
            <w:szCs w:val="28"/>
          </w:rPr>
          <w:t>строке</w:t>
        </w:r>
      </w:hyperlink>
      <w:r>
        <w:rPr>
          <w:sz w:val="28"/>
          <w:szCs w:val="28"/>
        </w:rPr>
        <w:t xml:space="preserve"> те объекты, которые уже учитывались в составе основных фондов, </w:t>
      </w:r>
      <w:r>
        <w:rPr>
          <w:sz w:val="28"/>
          <w:szCs w:val="28"/>
        </w:rPr>
        <w:br/>
        <w:t xml:space="preserve">и их перерегистрация не является продолжением (последней стадией) </w:t>
      </w:r>
      <w:r>
        <w:rPr>
          <w:sz w:val="28"/>
          <w:szCs w:val="28"/>
        </w:rPr>
        <w:br/>
        <w:t xml:space="preserve">их строительства, а связана с регистрацией факта изменения их собственника. Это относится и к основным фондам, учитываемым на время перерегистрации </w:t>
      </w:r>
      <w:r>
        <w:rPr>
          <w:sz w:val="28"/>
          <w:szCs w:val="28"/>
        </w:rPr>
        <w:br/>
        <w:t xml:space="preserve">на </w:t>
      </w:r>
      <w:proofErr w:type="spellStart"/>
      <w:r>
        <w:rPr>
          <w:sz w:val="28"/>
          <w:szCs w:val="28"/>
        </w:rPr>
        <w:t>забалансовых</w:t>
      </w:r>
      <w:proofErr w:type="spellEnd"/>
      <w:r>
        <w:rPr>
          <w:sz w:val="28"/>
          <w:szCs w:val="28"/>
        </w:rPr>
        <w:t xml:space="preserve"> счетах.</w:t>
      </w:r>
    </w:p>
    <w:p w:rsidR="00622E00" w:rsidRDefault="006436A5">
      <w:pPr>
        <w:widowControl w:val="0"/>
        <w:spacing w:line="360" w:lineRule="auto"/>
        <w:ind w:firstLine="709"/>
        <w:jc w:val="both"/>
        <w:rPr>
          <w:sz w:val="28"/>
          <w:szCs w:val="28"/>
        </w:rPr>
      </w:pPr>
      <w:r>
        <w:rPr>
          <w:sz w:val="28"/>
          <w:szCs w:val="28"/>
        </w:rPr>
        <w:t xml:space="preserve">25. В строке 20 указываются данные о среднегодовой полной учетной стоимости всех основных фондов, учитываемых по строке 01. Среднегодовая полная учетная стоимость основных фондов по основному виду деятельности организации и другим отраслям, производящим товары и оказывающим услуги, определяется как частное от деления на 12 суммы, полученной от сложения половины полной учетной стоимости всех основных фондов организации </w:t>
      </w:r>
      <w:r>
        <w:rPr>
          <w:sz w:val="28"/>
          <w:szCs w:val="28"/>
        </w:rPr>
        <w:br/>
        <w:t>на начало и конец отчетного года и стоимости основных фондов на первое число каждого из всех остальных месяцев отчетного года, включая декабрь.</w:t>
      </w:r>
    </w:p>
    <w:p w:rsidR="00622E00" w:rsidRDefault="006436A5">
      <w:pPr>
        <w:widowControl w:val="0"/>
        <w:spacing w:line="360" w:lineRule="auto"/>
        <w:ind w:firstLine="709"/>
        <w:jc w:val="both"/>
        <w:rPr>
          <w:sz w:val="28"/>
          <w:szCs w:val="28"/>
        </w:rPr>
      </w:pPr>
      <w:r>
        <w:rPr>
          <w:sz w:val="28"/>
          <w:szCs w:val="28"/>
        </w:rPr>
        <w:t xml:space="preserve">Как правило, среднегодовая стоимость ОФ находится в интервале между стоимостью ОФ на начало и на конец года (с учетом переоценки, осуществленной по состоянию на конец отчетного года). Исключения возможны преимущественно в тех случаях, когда стоимость ОФ на конец года близка к стоимости начало года при значительных поступлениях и выбытиях ОФ в течение года. Если при этом существенные поступления осуществлялись </w:t>
      </w:r>
      <w:r>
        <w:rPr>
          <w:sz w:val="28"/>
          <w:szCs w:val="28"/>
        </w:rPr>
        <w:lastRenderedPageBreak/>
        <w:t>в начале года, а выбытия – в конце года, то среднегодовая стоимость может быть немного больше, чем стоимость на начало и на конец года. Если, наоборот, существенные выбытия происходили в начале года, а поступления – в конце года, то среднегодовая стоимость может быть несколько меньше, чем стоимость на начало и на конец года.</w:t>
      </w:r>
    </w:p>
    <w:p w:rsidR="00622E00" w:rsidRDefault="006436A5">
      <w:pPr>
        <w:widowControl w:val="0"/>
        <w:spacing w:line="360" w:lineRule="auto"/>
        <w:ind w:firstLine="709"/>
        <w:jc w:val="both"/>
        <w:rPr>
          <w:sz w:val="28"/>
          <w:szCs w:val="28"/>
        </w:rPr>
      </w:pPr>
      <w:r>
        <w:rPr>
          <w:sz w:val="28"/>
          <w:szCs w:val="28"/>
        </w:rPr>
        <w:t>Для организаций, официально созданных или ликвидированных в течение отчетного года, данные о среднегодовой стоимости основных фондов, отражаемой в строке 20</w:t>
      </w:r>
      <w:r>
        <w:rPr>
          <w:b/>
          <w:sz w:val="28"/>
          <w:szCs w:val="28"/>
        </w:rPr>
        <w:t>,</w:t>
      </w:r>
      <w:r>
        <w:rPr>
          <w:sz w:val="28"/>
          <w:szCs w:val="28"/>
        </w:rPr>
        <w:t xml:space="preserve"> определяются за весь год в целом.</w:t>
      </w:r>
    </w:p>
    <w:p w:rsidR="00622E00" w:rsidRDefault="006436A5">
      <w:pPr>
        <w:widowControl w:val="0"/>
        <w:spacing w:line="360" w:lineRule="auto"/>
        <w:ind w:firstLine="709"/>
        <w:jc w:val="both"/>
        <w:rPr>
          <w:sz w:val="28"/>
          <w:szCs w:val="28"/>
        </w:rPr>
      </w:pPr>
      <w:r>
        <w:rPr>
          <w:sz w:val="28"/>
          <w:szCs w:val="28"/>
        </w:rPr>
        <w:t xml:space="preserve">Если организация создана в течение апреля отчетного года </w:t>
      </w:r>
      <w:r>
        <w:rPr>
          <w:sz w:val="28"/>
          <w:szCs w:val="28"/>
        </w:rPr>
        <w:br/>
        <w:t xml:space="preserve">и, соответственно, существовала 8,5 месяцев года из 12, то среднегодовая полная учетная стоимость основных фондов определяется как частное </w:t>
      </w:r>
      <w:r>
        <w:rPr>
          <w:sz w:val="28"/>
          <w:szCs w:val="28"/>
        </w:rPr>
        <w:br/>
        <w:t>от деления на 12 суммы, полученной от сложения полной учетной стоимости всех основных фондов организации на первое число каждого из 8 месяцев отчетного года с мая по декабрь включительно, и половины стоимости на конец декабря.</w:t>
      </w:r>
    </w:p>
    <w:p w:rsidR="00622E00" w:rsidRDefault="006436A5">
      <w:pPr>
        <w:widowControl w:val="0"/>
        <w:spacing w:line="360" w:lineRule="auto"/>
        <w:ind w:firstLine="709"/>
        <w:jc w:val="both"/>
        <w:rPr>
          <w:sz w:val="28"/>
          <w:szCs w:val="28"/>
        </w:rPr>
      </w:pPr>
      <w:r>
        <w:rPr>
          <w:sz w:val="28"/>
          <w:szCs w:val="28"/>
        </w:rPr>
        <w:t xml:space="preserve">Если организация ликвидирована в течение октября отчетного года </w:t>
      </w:r>
      <w:r>
        <w:rPr>
          <w:sz w:val="28"/>
          <w:szCs w:val="28"/>
        </w:rPr>
        <w:br/>
        <w:t xml:space="preserve">и, соответственно, существовала 9,5 месяцев из 12, то среднегодовая полная учетная стоимость основных фондов определяется как частное от деления на 12 суммы, полученной от сложения полной учетной стоимости всех основных фондов организации на первое число каждого из 9 месяцев отчетного года </w:t>
      </w:r>
      <w:r>
        <w:rPr>
          <w:sz w:val="28"/>
          <w:szCs w:val="28"/>
        </w:rPr>
        <w:br/>
        <w:t>с февраля по октябрь включительно, и половины стоимости на начало января отчетного года.</w:t>
      </w:r>
    </w:p>
    <w:p w:rsidR="00622E00" w:rsidRDefault="006436A5">
      <w:pPr>
        <w:widowControl w:val="0"/>
        <w:spacing w:line="360" w:lineRule="auto"/>
        <w:ind w:firstLine="709"/>
        <w:jc w:val="both"/>
        <w:outlineLvl w:val="2"/>
        <w:rPr>
          <w:sz w:val="28"/>
          <w:szCs w:val="28"/>
        </w:rPr>
      </w:pPr>
      <w:r>
        <w:rPr>
          <w:sz w:val="28"/>
          <w:szCs w:val="28"/>
        </w:rPr>
        <w:t xml:space="preserve">26. В строках  с 21 по 24 в обязательном порядке приводятся результаты оценки организацией среднего возраста основных средств, то есть количества лет (округленного до целых чисел), прошедших с момента изготовления, строительства объектов до конца отчетного года, в среднем, соответственно, </w:t>
      </w:r>
      <w:r>
        <w:rPr>
          <w:sz w:val="28"/>
          <w:szCs w:val="28"/>
        </w:rPr>
        <w:br/>
        <w:t>по зданиям; сооружениям; машинам и оборудованию; транспортным средствам.</w:t>
      </w:r>
    </w:p>
    <w:p w:rsidR="00622E00" w:rsidRDefault="006436A5">
      <w:pPr>
        <w:widowControl w:val="0"/>
        <w:spacing w:line="360" w:lineRule="auto"/>
        <w:ind w:firstLine="709"/>
        <w:jc w:val="both"/>
        <w:outlineLvl w:val="2"/>
        <w:rPr>
          <w:sz w:val="28"/>
          <w:szCs w:val="28"/>
        </w:rPr>
      </w:pPr>
      <w:r>
        <w:rPr>
          <w:sz w:val="28"/>
          <w:szCs w:val="28"/>
        </w:rPr>
        <w:t xml:space="preserve">Под оценкой, осуществляемой отчитывающейся организацией, понимается приблизительная экспертная оценка среднего возраста. </w:t>
      </w:r>
      <w:r>
        <w:rPr>
          <w:sz w:val="28"/>
          <w:szCs w:val="28"/>
        </w:rPr>
        <w:br/>
        <w:t xml:space="preserve">Если организация имеет несколько зданий, то при оценке их среднего возраста </w:t>
      </w:r>
      <w:r>
        <w:rPr>
          <w:sz w:val="28"/>
          <w:szCs w:val="28"/>
        </w:rPr>
        <w:lastRenderedPageBreak/>
        <w:t xml:space="preserve">необходимо использовать «среднюю арифметическую взвешенную», то есть возраст каждого здания умножить на его долю (в разах) в общей полной учетной стоимости этих зданий. </w:t>
      </w:r>
    </w:p>
    <w:p w:rsidR="00622E00" w:rsidRDefault="006436A5">
      <w:pPr>
        <w:widowControl w:val="0"/>
        <w:spacing w:line="360" w:lineRule="auto"/>
        <w:ind w:firstLine="709"/>
        <w:jc w:val="both"/>
        <w:rPr>
          <w:sz w:val="28"/>
          <w:szCs w:val="28"/>
        </w:rPr>
      </w:pPr>
      <w:r>
        <w:rPr>
          <w:sz w:val="28"/>
          <w:szCs w:val="28"/>
        </w:rPr>
        <w:t xml:space="preserve">Например, при наличии 5-и зданий: с полной учетной стоимостью 4000 </w:t>
      </w:r>
      <w:r>
        <w:rPr>
          <w:sz w:val="28"/>
          <w:szCs w:val="28"/>
        </w:rPr>
        <w:br/>
        <w:t xml:space="preserve">тыс. руб. возрастом 38 лет, 3000 тыс. руб. возрастом 23 года, 1000 тыс. руб. возрастом 7 лет, 1400 тыс. руб. возрастом 21 лет и 1800 тыс. руб. возрастом </w:t>
      </w:r>
      <w:r>
        <w:rPr>
          <w:sz w:val="28"/>
          <w:szCs w:val="28"/>
        </w:rPr>
        <w:br/>
        <w:t>20 лет (общей стоимостью 11200 тыс. руб.), их средний возраст составит 4000 х 38 / 11200 + 3000 х 23 / 11200 + 1000 х 7 / 11200 + 1400 х 21 / 11200 + 1800 х 20 / 11200 = 14 + 6 + 1 + 3 + 3 = 27 лет.</w:t>
      </w:r>
    </w:p>
    <w:tbl>
      <w:tblPr>
        <w:tblStyle w:val="affa"/>
        <w:tblW w:w="0" w:type="auto"/>
        <w:tblLook w:val="04A0" w:firstRow="1" w:lastRow="0" w:firstColumn="1" w:lastColumn="0" w:noHBand="0" w:noVBand="1"/>
      </w:tblPr>
      <w:tblGrid>
        <w:gridCol w:w="3283"/>
        <w:gridCol w:w="3283"/>
        <w:gridCol w:w="3283"/>
      </w:tblGrid>
      <w:tr w:rsidR="00622E00">
        <w:tc>
          <w:tcPr>
            <w:tcW w:w="3283" w:type="dxa"/>
            <w:vAlign w:val="center"/>
          </w:tcPr>
          <w:p w:rsidR="00622E00" w:rsidRDefault="006436A5">
            <w:pPr>
              <w:widowControl w:val="0"/>
              <w:jc w:val="center"/>
              <w:rPr>
                <w:rFonts w:ascii="Times New Roman" w:hAnsi="Times New Roman"/>
                <w:b/>
                <w:bCs/>
              </w:rPr>
            </w:pPr>
            <w:r>
              <w:rPr>
                <w:rFonts w:ascii="Times New Roman" w:hAnsi="Times New Roman"/>
                <w:b/>
                <w:bCs/>
              </w:rPr>
              <w:t>Наименование объекта</w:t>
            </w:r>
          </w:p>
        </w:tc>
        <w:tc>
          <w:tcPr>
            <w:tcW w:w="3283" w:type="dxa"/>
            <w:vAlign w:val="center"/>
          </w:tcPr>
          <w:p w:rsidR="00622E00" w:rsidRDefault="006436A5">
            <w:pPr>
              <w:widowControl w:val="0"/>
              <w:jc w:val="center"/>
              <w:rPr>
                <w:rFonts w:ascii="Times New Roman" w:hAnsi="Times New Roman"/>
                <w:b/>
                <w:bCs/>
              </w:rPr>
            </w:pPr>
            <w:r>
              <w:rPr>
                <w:rFonts w:ascii="Times New Roman" w:hAnsi="Times New Roman"/>
                <w:b/>
                <w:bCs/>
              </w:rPr>
              <w:t xml:space="preserve">Полная учетная стоимость с учетом переоценки, осуществленной на конец отчетного года, </w:t>
            </w:r>
            <w:r>
              <w:rPr>
                <w:rFonts w:ascii="Times New Roman" w:hAnsi="Times New Roman"/>
                <w:b/>
                <w:bCs/>
              </w:rPr>
              <w:br/>
              <w:t>тыс. рублей</w:t>
            </w:r>
          </w:p>
        </w:tc>
        <w:tc>
          <w:tcPr>
            <w:tcW w:w="3283" w:type="dxa"/>
            <w:vAlign w:val="center"/>
          </w:tcPr>
          <w:p w:rsidR="00622E00" w:rsidRDefault="006436A5">
            <w:pPr>
              <w:widowControl w:val="0"/>
              <w:jc w:val="center"/>
              <w:rPr>
                <w:rFonts w:ascii="Times New Roman" w:hAnsi="Times New Roman"/>
                <w:b/>
                <w:bCs/>
              </w:rPr>
            </w:pPr>
            <w:r>
              <w:rPr>
                <w:rFonts w:ascii="Times New Roman" w:hAnsi="Times New Roman"/>
                <w:b/>
                <w:bCs/>
              </w:rPr>
              <w:t xml:space="preserve">Возраст, </w:t>
            </w:r>
            <w:r>
              <w:rPr>
                <w:rFonts w:ascii="Times New Roman" w:hAnsi="Times New Roman"/>
                <w:b/>
                <w:bCs/>
              </w:rPr>
              <w:br/>
              <w:t>лет</w:t>
            </w:r>
          </w:p>
        </w:tc>
      </w:tr>
      <w:tr w:rsidR="00622E00">
        <w:tc>
          <w:tcPr>
            <w:tcW w:w="3283" w:type="dxa"/>
          </w:tcPr>
          <w:p w:rsidR="00622E00" w:rsidRDefault="006436A5">
            <w:pPr>
              <w:widowControl w:val="0"/>
              <w:rPr>
                <w:rFonts w:ascii="Times New Roman" w:hAnsi="Times New Roman"/>
              </w:rPr>
            </w:pPr>
            <w:r>
              <w:rPr>
                <w:rFonts w:ascii="Times New Roman" w:hAnsi="Times New Roman"/>
              </w:rPr>
              <w:t>Здание со стенами из каменных материалов</w:t>
            </w:r>
          </w:p>
        </w:tc>
        <w:tc>
          <w:tcPr>
            <w:tcW w:w="3283" w:type="dxa"/>
          </w:tcPr>
          <w:p w:rsidR="00622E00" w:rsidRDefault="006436A5">
            <w:pPr>
              <w:widowControl w:val="0"/>
              <w:jc w:val="center"/>
              <w:rPr>
                <w:rFonts w:ascii="Times New Roman" w:hAnsi="Times New Roman"/>
              </w:rPr>
            </w:pPr>
            <w:r>
              <w:rPr>
                <w:rFonts w:ascii="Times New Roman" w:hAnsi="Times New Roman"/>
              </w:rPr>
              <w:t>4000</w:t>
            </w:r>
          </w:p>
        </w:tc>
        <w:tc>
          <w:tcPr>
            <w:tcW w:w="3283" w:type="dxa"/>
          </w:tcPr>
          <w:p w:rsidR="00622E00" w:rsidRDefault="006436A5">
            <w:pPr>
              <w:widowControl w:val="0"/>
              <w:jc w:val="center"/>
              <w:rPr>
                <w:rFonts w:ascii="Times New Roman" w:hAnsi="Times New Roman"/>
              </w:rPr>
            </w:pPr>
            <w:r>
              <w:rPr>
                <w:rFonts w:ascii="Times New Roman" w:hAnsi="Times New Roman"/>
              </w:rPr>
              <w:t>38</w:t>
            </w:r>
          </w:p>
        </w:tc>
      </w:tr>
      <w:tr w:rsidR="00622E00">
        <w:tc>
          <w:tcPr>
            <w:tcW w:w="3283" w:type="dxa"/>
          </w:tcPr>
          <w:p w:rsidR="00622E00" w:rsidRDefault="006436A5">
            <w:pPr>
              <w:widowControl w:val="0"/>
              <w:rPr>
                <w:rFonts w:ascii="Times New Roman" w:hAnsi="Times New Roman"/>
              </w:rPr>
            </w:pPr>
            <w:r>
              <w:rPr>
                <w:rFonts w:ascii="Times New Roman" w:hAnsi="Times New Roman"/>
              </w:rPr>
              <w:t xml:space="preserve">Овоще- и </w:t>
            </w:r>
            <w:proofErr w:type="spellStart"/>
            <w:r>
              <w:rPr>
                <w:rFonts w:ascii="Times New Roman" w:hAnsi="Times New Roman"/>
              </w:rPr>
              <w:t>фруктохранилище</w:t>
            </w:r>
            <w:proofErr w:type="spellEnd"/>
          </w:p>
        </w:tc>
        <w:tc>
          <w:tcPr>
            <w:tcW w:w="3283" w:type="dxa"/>
          </w:tcPr>
          <w:p w:rsidR="00622E00" w:rsidRDefault="006436A5">
            <w:pPr>
              <w:widowControl w:val="0"/>
              <w:jc w:val="center"/>
              <w:rPr>
                <w:rFonts w:ascii="Times New Roman" w:hAnsi="Times New Roman"/>
              </w:rPr>
            </w:pPr>
            <w:r>
              <w:rPr>
                <w:rFonts w:ascii="Times New Roman" w:hAnsi="Times New Roman"/>
              </w:rPr>
              <w:t>3000</w:t>
            </w:r>
          </w:p>
        </w:tc>
        <w:tc>
          <w:tcPr>
            <w:tcW w:w="3283" w:type="dxa"/>
          </w:tcPr>
          <w:p w:rsidR="00622E00" w:rsidRDefault="006436A5">
            <w:pPr>
              <w:widowControl w:val="0"/>
              <w:jc w:val="center"/>
              <w:rPr>
                <w:rFonts w:ascii="Times New Roman" w:hAnsi="Times New Roman"/>
              </w:rPr>
            </w:pPr>
            <w:r>
              <w:rPr>
                <w:rFonts w:ascii="Times New Roman" w:hAnsi="Times New Roman"/>
              </w:rPr>
              <w:t>23</w:t>
            </w:r>
          </w:p>
        </w:tc>
      </w:tr>
      <w:tr w:rsidR="00622E00">
        <w:tc>
          <w:tcPr>
            <w:tcW w:w="3283" w:type="dxa"/>
          </w:tcPr>
          <w:p w:rsidR="00622E00" w:rsidRDefault="006436A5">
            <w:pPr>
              <w:widowControl w:val="0"/>
              <w:rPr>
                <w:rFonts w:ascii="Times New Roman" w:hAnsi="Times New Roman"/>
              </w:rPr>
            </w:pPr>
            <w:r>
              <w:rPr>
                <w:rFonts w:ascii="Times New Roman" w:hAnsi="Times New Roman"/>
              </w:rPr>
              <w:t>Сборно-разборное и передвижное здание</w:t>
            </w:r>
          </w:p>
        </w:tc>
        <w:tc>
          <w:tcPr>
            <w:tcW w:w="3283" w:type="dxa"/>
          </w:tcPr>
          <w:p w:rsidR="00622E00" w:rsidRDefault="006436A5">
            <w:pPr>
              <w:widowControl w:val="0"/>
              <w:jc w:val="center"/>
              <w:rPr>
                <w:rFonts w:ascii="Times New Roman" w:hAnsi="Times New Roman"/>
              </w:rPr>
            </w:pPr>
            <w:r>
              <w:rPr>
                <w:rFonts w:ascii="Times New Roman" w:hAnsi="Times New Roman"/>
              </w:rPr>
              <w:t>1000</w:t>
            </w:r>
          </w:p>
        </w:tc>
        <w:tc>
          <w:tcPr>
            <w:tcW w:w="3283" w:type="dxa"/>
          </w:tcPr>
          <w:p w:rsidR="00622E00" w:rsidRDefault="006436A5">
            <w:pPr>
              <w:widowControl w:val="0"/>
              <w:jc w:val="center"/>
              <w:rPr>
                <w:rFonts w:ascii="Times New Roman" w:hAnsi="Times New Roman"/>
              </w:rPr>
            </w:pPr>
            <w:r>
              <w:rPr>
                <w:rFonts w:ascii="Times New Roman" w:hAnsi="Times New Roman"/>
              </w:rPr>
              <w:t>7</w:t>
            </w:r>
          </w:p>
        </w:tc>
      </w:tr>
      <w:tr w:rsidR="00622E00">
        <w:tc>
          <w:tcPr>
            <w:tcW w:w="3283" w:type="dxa"/>
          </w:tcPr>
          <w:p w:rsidR="00622E00" w:rsidRDefault="006436A5">
            <w:pPr>
              <w:widowControl w:val="0"/>
              <w:rPr>
                <w:rFonts w:ascii="Times New Roman" w:hAnsi="Times New Roman"/>
              </w:rPr>
            </w:pPr>
            <w:r>
              <w:rPr>
                <w:rFonts w:ascii="Times New Roman" w:hAnsi="Times New Roman"/>
              </w:rPr>
              <w:t>Здание деревянное с брусчатыми стенами</w:t>
            </w:r>
          </w:p>
        </w:tc>
        <w:tc>
          <w:tcPr>
            <w:tcW w:w="3283" w:type="dxa"/>
          </w:tcPr>
          <w:p w:rsidR="00622E00" w:rsidRDefault="006436A5">
            <w:pPr>
              <w:widowControl w:val="0"/>
              <w:jc w:val="center"/>
              <w:rPr>
                <w:rFonts w:ascii="Times New Roman" w:hAnsi="Times New Roman"/>
              </w:rPr>
            </w:pPr>
            <w:r>
              <w:rPr>
                <w:rFonts w:ascii="Times New Roman" w:hAnsi="Times New Roman"/>
              </w:rPr>
              <w:t>1400</w:t>
            </w:r>
          </w:p>
        </w:tc>
        <w:tc>
          <w:tcPr>
            <w:tcW w:w="3283" w:type="dxa"/>
          </w:tcPr>
          <w:p w:rsidR="00622E00" w:rsidRDefault="006436A5">
            <w:pPr>
              <w:widowControl w:val="0"/>
              <w:jc w:val="center"/>
              <w:rPr>
                <w:rFonts w:ascii="Times New Roman" w:hAnsi="Times New Roman"/>
              </w:rPr>
            </w:pPr>
            <w:r>
              <w:rPr>
                <w:rFonts w:ascii="Times New Roman" w:hAnsi="Times New Roman"/>
              </w:rPr>
              <w:t>21</w:t>
            </w:r>
          </w:p>
        </w:tc>
      </w:tr>
      <w:tr w:rsidR="00622E00">
        <w:tc>
          <w:tcPr>
            <w:tcW w:w="3283" w:type="dxa"/>
          </w:tcPr>
          <w:p w:rsidR="00622E00" w:rsidRDefault="006436A5">
            <w:pPr>
              <w:widowControl w:val="0"/>
              <w:rPr>
                <w:rFonts w:ascii="Times New Roman" w:hAnsi="Times New Roman"/>
              </w:rPr>
            </w:pPr>
            <w:r>
              <w:rPr>
                <w:rFonts w:ascii="Times New Roman" w:hAnsi="Times New Roman"/>
              </w:rPr>
              <w:t>Здание общежития</w:t>
            </w:r>
          </w:p>
        </w:tc>
        <w:tc>
          <w:tcPr>
            <w:tcW w:w="3283" w:type="dxa"/>
          </w:tcPr>
          <w:p w:rsidR="00622E00" w:rsidRDefault="006436A5">
            <w:pPr>
              <w:widowControl w:val="0"/>
              <w:jc w:val="center"/>
              <w:rPr>
                <w:rFonts w:ascii="Times New Roman" w:hAnsi="Times New Roman"/>
              </w:rPr>
            </w:pPr>
            <w:r>
              <w:rPr>
                <w:rFonts w:ascii="Times New Roman" w:hAnsi="Times New Roman"/>
              </w:rPr>
              <w:t>1800</w:t>
            </w:r>
          </w:p>
        </w:tc>
        <w:tc>
          <w:tcPr>
            <w:tcW w:w="3283" w:type="dxa"/>
          </w:tcPr>
          <w:p w:rsidR="00622E00" w:rsidRDefault="006436A5">
            <w:pPr>
              <w:widowControl w:val="0"/>
              <w:jc w:val="center"/>
              <w:rPr>
                <w:rFonts w:ascii="Times New Roman" w:hAnsi="Times New Roman"/>
              </w:rPr>
            </w:pPr>
            <w:r>
              <w:rPr>
                <w:rFonts w:ascii="Times New Roman" w:hAnsi="Times New Roman"/>
              </w:rPr>
              <w:t>20</w:t>
            </w:r>
          </w:p>
        </w:tc>
      </w:tr>
      <w:tr w:rsidR="00622E00">
        <w:tc>
          <w:tcPr>
            <w:tcW w:w="3283" w:type="dxa"/>
          </w:tcPr>
          <w:p w:rsidR="00622E00" w:rsidRDefault="00622E00">
            <w:pPr>
              <w:widowControl w:val="0"/>
              <w:rPr>
                <w:rFonts w:ascii="Times New Roman" w:hAnsi="Times New Roman"/>
              </w:rPr>
            </w:pPr>
          </w:p>
        </w:tc>
        <w:tc>
          <w:tcPr>
            <w:tcW w:w="3283" w:type="dxa"/>
          </w:tcPr>
          <w:p w:rsidR="00622E00" w:rsidRDefault="006436A5">
            <w:pPr>
              <w:widowControl w:val="0"/>
              <w:jc w:val="center"/>
              <w:rPr>
                <w:rFonts w:ascii="Times New Roman" w:hAnsi="Times New Roman"/>
              </w:rPr>
            </w:pPr>
            <w:r>
              <w:rPr>
                <w:rFonts w:ascii="Times New Roman" w:hAnsi="Times New Roman"/>
              </w:rPr>
              <w:t>11200</w:t>
            </w:r>
          </w:p>
        </w:tc>
        <w:tc>
          <w:tcPr>
            <w:tcW w:w="3283" w:type="dxa"/>
          </w:tcPr>
          <w:p w:rsidR="00622E00" w:rsidRDefault="006436A5">
            <w:pPr>
              <w:widowControl w:val="0"/>
              <w:jc w:val="center"/>
              <w:rPr>
                <w:rFonts w:ascii="Times New Roman" w:hAnsi="Times New Roman"/>
              </w:rPr>
            </w:pPr>
            <w:r>
              <w:rPr>
                <w:rFonts w:ascii="Times New Roman" w:hAnsi="Times New Roman"/>
              </w:rPr>
              <w:t>х</w:t>
            </w:r>
          </w:p>
        </w:tc>
      </w:tr>
      <w:tr w:rsidR="00622E00">
        <w:tc>
          <w:tcPr>
            <w:tcW w:w="3283" w:type="dxa"/>
          </w:tcPr>
          <w:p w:rsidR="00622E00" w:rsidRDefault="006436A5">
            <w:pPr>
              <w:widowControl w:val="0"/>
              <w:rPr>
                <w:rFonts w:ascii="Times New Roman" w:hAnsi="Times New Roman"/>
              </w:rPr>
            </w:pPr>
            <w:r>
              <w:rPr>
                <w:rFonts w:ascii="Times New Roman" w:hAnsi="Times New Roman"/>
              </w:rPr>
              <w:t>Средний возраст зданий</w:t>
            </w:r>
          </w:p>
        </w:tc>
        <w:tc>
          <w:tcPr>
            <w:tcW w:w="3283" w:type="dxa"/>
          </w:tcPr>
          <w:p w:rsidR="00622E00" w:rsidRDefault="006436A5">
            <w:pPr>
              <w:widowControl w:val="0"/>
              <w:jc w:val="center"/>
              <w:rPr>
                <w:rFonts w:ascii="Times New Roman" w:hAnsi="Times New Roman"/>
              </w:rPr>
            </w:pPr>
            <w:r>
              <w:rPr>
                <w:rFonts w:ascii="Times New Roman" w:hAnsi="Times New Roman"/>
              </w:rPr>
              <w:t>х</w:t>
            </w:r>
          </w:p>
        </w:tc>
        <w:tc>
          <w:tcPr>
            <w:tcW w:w="3283" w:type="dxa"/>
          </w:tcPr>
          <w:p w:rsidR="00622E00" w:rsidRDefault="006436A5">
            <w:pPr>
              <w:widowControl w:val="0"/>
              <w:jc w:val="center"/>
              <w:rPr>
                <w:rFonts w:ascii="Times New Roman" w:hAnsi="Times New Roman"/>
              </w:rPr>
            </w:pPr>
            <w:r>
              <w:rPr>
                <w:rFonts w:ascii="Times New Roman" w:hAnsi="Times New Roman"/>
              </w:rPr>
              <w:t>4000 х 38 / 11200 + 3000 х 23 / 11200 + 1000 х 7 / 11200 + 200 х 5 / 11200 + 1800 х 20/ 11200 = 14 + 6 + 1 + 3 + 3 = 27 лет</w:t>
            </w:r>
          </w:p>
        </w:tc>
      </w:tr>
    </w:tbl>
    <w:p w:rsidR="00622E00" w:rsidRDefault="00622E00">
      <w:pPr>
        <w:widowControl w:val="0"/>
        <w:spacing w:line="360" w:lineRule="auto"/>
        <w:ind w:firstLine="709"/>
        <w:jc w:val="both"/>
        <w:rPr>
          <w:rFonts w:eastAsia="Calibri"/>
          <w:sz w:val="28"/>
          <w:szCs w:val="28"/>
          <w:highlight w:val="green"/>
          <w:lang w:eastAsia="en-US"/>
        </w:rPr>
      </w:pPr>
    </w:p>
    <w:p w:rsidR="00622E00" w:rsidRDefault="006436A5">
      <w:pPr>
        <w:widowControl w:val="0"/>
        <w:spacing w:line="360" w:lineRule="auto"/>
        <w:ind w:firstLine="709"/>
        <w:jc w:val="both"/>
        <w:rPr>
          <w:rFonts w:eastAsia="Calibri"/>
          <w:sz w:val="28"/>
          <w:szCs w:val="28"/>
          <w:lang w:eastAsia="en-US"/>
        </w:rPr>
      </w:pPr>
      <w:r>
        <w:rPr>
          <w:rFonts w:eastAsia="Calibri"/>
          <w:sz w:val="28"/>
          <w:szCs w:val="28"/>
          <w:lang w:eastAsia="en-US"/>
        </w:rPr>
        <w:t xml:space="preserve">При большом количестве относительно близких по стоимости объектов - зданий, станков, автомобилей и так далее, если трудно выделить наиболее дорогостоящие объекты, то применяется расчет среднего возраста либо </w:t>
      </w:r>
      <w:r>
        <w:rPr>
          <w:rFonts w:eastAsia="Calibri"/>
          <w:sz w:val="28"/>
          <w:szCs w:val="28"/>
          <w:lang w:eastAsia="en-US"/>
        </w:rPr>
        <w:br/>
        <w:t>по средней арифметической невзвешенной, то есть без учета стоимости объектов, либо учитывается год изготовления, строительства, ввода в действие наибольшего объема основных фондов соответствующего вида.</w:t>
      </w:r>
    </w:p>
    <w:p w:rsidR="00622E00" w:rsidRDefault="006436A5">
      <w:pPr>
        <w:widowControl w:val="0"/>
        <w:spacing w:line="360" w:lineRule="auto"/>
        <w:ind w:firstLine="709"/>
        <w:jc w:val="both"/>
        <w:outlineLvl w:val="2"/>
        <w:rPr>
          <w:sz w:val="28"/>
          <w:szCs w:val="28"/>
        </w:rPr>
      </w:pPr>
      <w:r>
        <w:rPr>
          <w:sz w:val="28"/>
          <w:szCs w:val="28"/>
        </w:rPr>
        <w:t>Для объектов, приобретенных на вторичном рынке, при определении возраста оценивается период времени с момента их изготовления, строительства, а не с момента приобретения отчитывающейся организацией.</w:t>
      </w:r>
    </w:p>
    <w:p w:rsidR="00622E00" w:rsidRDefault="006436A5">
      <w:pPr>
        <w:widowControl w:val="0"/>
        <w:spacing w:line="360" w:lineRule="auto"/>
        <w:ind w:firstLine="709"/>
        <w:jc w:val="both"/>
        <w:outlineLvl w:val="2"/>
        <w:rPr>
          <w:sz w:val="28"/>
          <w:szCs w:val="28"/>
        </w:rPr>
      </w:pPr>
      <w:r>
        <w:rPr>
          <w:sz w:val="28"/>
          <w:szCs w:val="28"/>
        </w:rPr>
        <w:lastRenderedPageBreak/>
        <w:t xml:space="preserve">При существенных затратах на модернизацию, реконструкцию, достройку, дооборудование объектов основных фондов время </w:t>
      </w:r>
      <w:r>
        <w:rPr>
          <w:sz w:val="28"/>
          <w:szCs w:val="28"/>
        </w:rPr>
        <w:br/>
        <w:t xml:space="preserve">их осуществления целесообразно учитывать при определении возраста этих объектов. Например, если объекты прослужили в среднем 18 лет, но затраты </w:t>
      </w:r>
      <w:r>
        <w:rPr>
          <w:sz w:val="28"/>
          <w:szCs w:val="28"/>
        </w:rPr>
        <w:br/>
        <w:t xml:space="preserve">на модернизацию и реконструкцию, осуществленные 6 лет назад, составляют, если их выразить в тех же ценах, что и сами объекты, примерно половину </w:t>
      </w:r>
      <w:r>
        <w:rPr>
          <w:sz w:val="28"/>
          <w:szCs w:val="28"/>
        </w:rPr>
        <w:br/>
        <w:t xml:space="preserve">их полной учетной стоимости, то средний возраст объектов составляет </w:t>
      </w:r>
      <w:r>
        <w:rPr>
          <w:sz w:val="28"/>
          <w:szCs w:val="28"/>
        </w:rPr>
        <w:br/>
        <w:t>(18 + 6) / 2 = 12 лет.</w:t>
      </w:r>
    </w:p>
    <w:p w:rsidR="00622E00" w:rsidRDefault="006436A5">
      <w:pPr>
        <w:pStyle w:val="ConsPlusNormal0"/>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Для старинных зданий - исторических памятников разных веков, средний возраст которых трудно рассчитать, следует указать средний возраст, равный нормативному сроку службы соответствующих видов зданий, умноженному </w:t>
      </w:r>
      <w:r>
        <w:rPr>
          <w:rFonts w:ascii="Times New Roman" w:eastAsia="Calibri" w:hAnsi="Times New Roman" w:cs="Times New Roman"/>
          <w:sz w:val="28"/>
          <w:szCs w:val="28"/>
          <w:lang w:eastAsia="en-US"/>
        </w:rPr>
        <w:br/>
        <w:t>на 2,5.</w:t>
      </w:r>
    </w:p>
    <w:p w:rsidR="00622E00" w:rsidRDefault="006436A5">
      <w:pPr>
        <w:widowControl w:val="0"/>
        <w:spacing w:line="360" w:lineRule="auto"/>
        <w:ind w:firstLine="709"/>
        <w:jc w:val="both"/>
        <w:rPr>
          <w:sz w:val="28"/>
          <w:szCs w:val="28"/>
        </w:rPr>
      </w:pPr>
      <w:r>
        <w:rPr>
          <w:sz w:val="28"/>
          <w:szCs w:val="28"/>
        </w:rPr>
        <w:t xml:space="preserve">Если средний возраст основных средств менее шести месяцев (0,5 года), </w:t>
      </w:r>
      <w:r>
        <w:rPr>
          <w:sz w:val="28"/>
          <w:szCs w:val="28"/>
        </w:rPr>
        <w:br/>
        <w:t>то в строках с 21 по 24 проставляется «1».</w:t>
      </w:r>
    </w:p>
    <w:p w:rsidR="00622E00" w:rsidRDefault="006436A5">
      <w:pPr>
        <w:widowControl w:val="0"/>
        <w:spacing w:line="360" w:lineRule="auto"/>
        <w:ind w:firstLine="709"/>
        <w:jc w:val="both"/>
        <w:rPr>
          <w:sz w:val="28"/>
          <w:szCs w:val="28"/>
        </w:rPr>
      </w:pPr>
      <w:r>
        <w:rPr>
          <w:sz w:val="28"/>
          <w:szCs w:val="28"/>
        </w:rPr>
        <w:t xml:space="preserve">27. В строке 25 учитываются данные о стоимости фактической продажи основных фондов для дальнейшей эксплуатации, в случаях, когда цена </w:t>
      </w:r>
      <w:r>
        <w:rPr>
          <w:sz w:val="28"/>
          <w:szCs w:val="28"/>
        </w:rPr>
        <w:br/>
        <w:t xml:space="preserve">их продажи определялась путем достижения согласия между продавцом </w:t>
      </w:r>
      <w:r>
        <w:rPr>
          <w:sz w:val="28"/>
          <w:szCs w:val="28"/>
        </w:rPr>
        <w:br/>
        <w:t xml:space="preserve">и покупателем, и при этом стороны сделки ориентировались на текущий уровень цен на аналогичные объекты в аналогичном состоянии. </w:t>
      </w:r>
    </w:p>
    <w:p w:rsidR="00622E00" w:rsidRDefault="006436A5">
      <w:pPr>
        <w:widowControl w:val="0"/>
        <w:spacing w:line="360" w:lineRule="auto"/>
        <w:ind w:firstLine="709"/>
        <w:jc w:val="both"/>
        <w:rPr>
          <w:sz w:val="28"/>
          <w:szCs w:val="28"/>
        </w:rPr>
      </w:pPr>
      <w:r>
        <w:rPr>
          <w:sz w:val="28"/>
          <w:szCs w:val="28"/>
        </w:rPr>
        <w:t xml:space="preserve">По этой строке приводятся данные о фактической стоимости продажи на вторичном рынке в течение отчетного года другим организациям и гражданам основных фондов, бывших в эксплуатации в данной организации, по текущим рыночным ценам, включая те объекты, которые числятся на </w:t>
      </w:r>
      <w:proofErr w:type="spellStart"/>
      <w:r>
        <w:rPr>
          <w:sz w:val="28"/>
          <w:szCs w:val="28"/>
        </w:rPr>
        <w:t>забалансовых</w:t>
      </w:r>
      <w:proofErr w:type="spellEnd"/>
      <w:r>
        <w:rPr>
          <w:sz w:val="28"/>
          <w:szCs w:val="28"/>
        </w:rPr>
        <w:t xml:space="preserve"> счетах. Также по этой строке отражаются данные о стоимости объектов основных фондов, реализованных организациям </w:t>
      </w:r>
      <w:proofErr w:type="spellStart"/>
      <w:r>
        <w:rPr>
          <w:sz w:val="28"/>
          <w:szCs w:val="28"/>
        </w:rPr>
        <w:t>небюджетной</w:t>
      </w:r>
      <w:proofErr w:type="spellEnd"/>
      <w:r>
        <w:rPr>
          <w:sz w:val="28"/>
          <w:szCs w:val="28"/>
        </w:rPr>
        <w:t xml:space="preserve"> сферы </w:t>
      </w:r>
      <w:r>
        <w:rPr>
          <w:sz w:val="28"/>
          <w:szCs w:val="28"/>
        </w:rPr>
        <w:br/>
        <w:t>по справедливой стоимости.</w:t>
      </w:r>
    </w:p>
    <w:p w:rsidR="00622E00" w:rsidRDefault="006436A5">
      <w:pPr>
        <w:widowControl w:val="0"/>
        <w:spacing w:line="360" w:lineRule="auto"/>
        <w:ind w:firstLine="709"/>
        <w:jc w:val="both"/>
        <w:rPr>
          <w:sz w:val="28"/>
          <w:szCs w:val="28"/>
        </w:rPr>
      </w:pPr>
      <w:r>
        <w:rPr>
          <w:sz w:val="28"/>
          <w:szCs w:val="28"/>
        </w:rPr>
        <w:t xml:space="preserve">Стоимость фактической продажи основных фондов другим организациям и гражданам указывается как стоимость основных фондов, полная учетная стоимость которых соответствует лимиту – свыше 100 000 рублей за единицу, </w:t>
      </w:r>
      <w:r>
        <w:rPr>
          <w:sz w:val="28"/>
          <w:szCs w:val="28"/>
        </w:rPr>
        <w:br/>
        <w:t xml:space="preserve">и приводится с учетом НДС (за исключением тех случаев, когда в соответствии </w:t>
      </w:r>
      <w:r>
        <w:rPr>
          <w:sz w:val="28"/>
          <w:szCs w:val="28"/>
        </w:rPr>
        <w:lastRenderedPageBreak/>
        <w:t>с законодательством Российской Федерации НДС по основным фондам, приобретенным организацией, не включается в их первоначальную стоимость).</w:t>
      </w:r>
    </w:p>
    <w:p w:rsidR="00622E00" w:rsidRDefault="006436A5">
      <w:pPr>
        <w:widowControl w:val="0"/>
        <w:spacing w:line="360" w:lineRule="auto"/>
        <w:ind w:firstLine="709"/>
        <w:jc w:val="both"/>
        <w:rPr>
          <w:sz w:val="28"/>
          <w:szCs w:val="28"/>
        </w:rPr>
      </w:pPr>
      <w:r>
        <w:rPr>
          <w:sz w:val="28"/>
          <w:szCs w:val="28"/>
        </w:rPr>
        <w:t>В данной строке не отражается:</w:t>
      </w:r>
    </w:p>
    <w:p w:rsidR="00622E00" w:rsidRDefault="006436A5">
      <w:pPr>
        <w:widowControl w:val="0"/>
        <w:spacing w:line="360" w:lineRule="auto"/>
        <w:ind w:firstLine="709"/>
        <w:jc w:val="both"/>
        <w:rPr>
          <w:sz w:val="28"/>
          <w:szCs w:val="28"/>
        </w:rPr>
      </w:pPr>
      <w:r>
        <w:rPr>
          <w:sz w:val="28"/>
          <w:szCs w:val="28"/>
        </w:rPr>
        <w:t xml:space="preserve">передача или продажа объектов организациям, специализирующимся </w:t>
      </w:r>
      <w:r>
        <w:rPr>
          <w:sz w:val="28"/>
          <w:szCs w:val="28"/>
        </w:rPr>
        <w:br/>
        <w:t xml:space="preserve">на утилизации, в целях их утилизации (например, оборудования – </w:t>
      </w:r>
      <w:r>
        <w:rPr>
          <w:sz w:val="28"/>
          <w:szCs w:val="28"/>
        </w:rPr>
        <w:br/>
        <w:t>на металлолом, зданий и сооружений – на стройматериалы), поскольку в основе таких сделок лежит не текущая рыночная стоимость объекта основных фондов, а рыночная стоимость получаемых при утилизации материалов;</w:t>
      </w:r>
    </w:p>
    <w:p w:rsidR="00622E00" w:rsidRDefault="006436A5">
      <w:pPr>
        <w:widowControl w:val="0"/>
        <w:spacing w:line="360" w:lineRule="auto"/>
        <w:ind w:firstLine="709"/>
        <w:jc w:val="both"/>
        <w:rPr>
          <w:sz w:val="28"/>
          <w:szCs w:val="28"/>
        </w:rPr>
      </w:pPr>
      <w:r>
        <w:rPr>
          <w:sz w:val="28"/>
          <w:szCs w:val="28"/>
        </w:rPr>
        <w:t xml:space="preserve">продажа по полной учетной, остаточной балансовой стоимости, ценам прошлых лет, по льготной стоимости, со скидками, то есть заведомо не </w:t>
      </w:r>
      <w:r>
        <w:rPr>
          <w:sz w:val="28"/>
          <w:szCs w:val="28"/>
        </w:rPr>
        <w:br/>
        <w:t>по текущей рыночной стоимости;</w:t>
      </w:r>
    </w:p>
    <w:p w:rsidR="00622E00" w:rsidRDefault="006436A5">
      <w:pPr>
        <w:widowControl w:val="0"/>
        <w:spacing w:line="360" w:lineRule="auto"/>
        <w:ind w:firstLine="709"/>
        <w:jc w:val="both"/>
        <w:rPr>
          <w:sz w:val="28"/>
          <w:szCs w:val="28"/>
        </w:rPr>
      </w:pPr>
      <w:r>
        <w:rPr>
          <w:sz w:val="28"/>
          <w:szCs w:val="28"/>
        </w:rPr>
        <w:t>безвозмездная передача основных фондов.</w:t>
      </w:r>
    </w:p>
    <w:p w:rsidR="00622E00" w:rsidRDefault="006436A5">
      <w:pPr>
        <w:widowControl w:val="0"/>
        <w:spacing w:line="360" w:lineRule="auto"/>
        <w:ind w:firstLine="709"/>
        <w:jc w:val="both"/>
        <w:outlineLvl w:val="2"/>
        <w:rPr>
          <w:sz w:val="28"/>
          <w:szCs w:val="28"/>
        </w:rPr>
      </w:pPr>
      <w:r>
        <w:rPr>
          <w:sz w:val="28"/>
          <w:szCs w:val="28"/>
        </w:rPr>
        <w:t xml:space="preserve">28. Обязательные контроли к разделу </w:t>
      </w:r>
      <w:r>
        <w:rPr>
          <w:sz w:val="28"/>
          <w:szCs w:val="28"/>
          <w:lang w:val="en-US"/>
        </w:rPr>
        <w:t>I</w:t>
      </w:r>
      <w:r>
        <w:rPr>
          <w:sz w:val="28"/>
          <w:szCs w:val="28"/>
        </w:rPr>
        <w:t>II:</w:t>
      </w:r>
    </w:p>
    <w:p w:rsidR="00622E00" w:rsidRDefault="006436A5">
      <w:pPr>
        <w:pStyle w:val="aff4"/>
        <w:widowControl w:val="0"/>
        <w:numPr>
          <w:ilvl w:val="0"/>
          <w:numId w:val="28"/>
        </w:numPr>
        <w:tabs>
          <w:tab w:val="left" w:pos="1418"/>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По всем показателям раздела значения ≥ 0;</w:t>
      </w:r>
    </w:p>
    <w:p w:rsidR="00622E00" w:rsidRDefault="006436A5">
      <w:pPr>
        <w:pStyle w:val="aff4"/>
        <w:widowControl w:val="0"/>
        <w:numPr>
          <w:ilvl w:val="0"/>
          <w:numId w:val="28"/>
        </w:numPr>
        <w:tabs>
          <w:tab w:val="left" w:pos="1418"/>
        </w:tabs>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стр. 18 ≤ стр. 01 гр. 9;</w:t>
      </w:r>
    </w:p>
    <w:p w:rsidR="00622E00" w:rsidRDefault="006436A5">
      <w:pPr>
        <w:pStyle w:val="aff4"/>
        <w:widowControl w:val="0"/>
        <w:numPr>
          <w:ilvl w:val="0"/>
          <w:numId w:val="28"/>
        </w:numPr>
        <w:spacing w:after="0" w:line="360" w:lineRule="auto"/>
        <w:ind w:left="709" w:firstLine="0"/>
        <w:jc w:val="both"/>
        <w:outlineLvl w:val="2"/>
        <w:rPr>
          <w:rFonts w:ascii="Times New Roman" w:hAnsi="Times New Roman" w:cs="Times New Roman"/>
          <w:sz w:val="28"/>
          <w:szCs w:val="28"/>
        </w:rPr>
      </w:pPr>
      <w:r>
        <w:rPr>
          <w:rFonts w:ascii="Times New Roman" w:hAnsi="Times New Roman" w:cs="Times New Roman"/>
          <w:sz w:val="28"/>
          <w:szCs w:val="28"/>
        </w:rPr>
        <w:t>если стр. 01 гр. 9 &gt; 0, то стр. 20 &gt; 0;</w:t>
      </w:r>
    </w:p>
    <w:p w:rsidR="00622E00" w:rsidRDefault="006436A5">
      <w:pPr>
        <w:widowControl w:val="0"/>
        <w:tabs>
          <w:tab w:val="left" w:pos="1418"/>
        </w:tabs>
        <w:spacing w:line="360" w:lineRule="auto"/>
        <w:ind w:firstLine="709"/>
        <w:jc w:val="both"/>
        <w:outlineLvl w:val="2"/>
        <w:rPr>
          <w:sz w:val="28"/>
          <w:szCs w:val="28"/>
        </w:rPr>
      </w:pPr>
      <w:r>
        <w:rPr>
          <w:sz w:val="28"/>
          <w:szCs w:val="28"/>
        </w:rPr>
        <w:t>60)    если стр. 02 гр. 9 &gt; 0, то стр. 21 &gt; 0;</w:t>
      </w:r>
    </w:p>
    <w:p w:rsidR="00622E00" w:rsidRDefault="006436A5">
      <w:pPr>
        <w:widowControl w:val="0"/>
        <w:spacing w:line="360" w:lineRule="auto"/>
        <w:ind w:firstLine="709"/>
        <w:jc w:val="both"/>
        <w:outlineLvl w:val="2"/>
        <w:rPr>
          <w:sz w:val="28"/>
          <w:szCs w:val="28"/>
        </w:rPr>
      </w:pPr>
      <w:r>
        <w:rPr>
          <w:sz w:val="28"/>
          <w:szCs w:val="28"/>
        </w:rPr>
        <w:t>61)    если стр. 04 гр. 9 &gt; 0, то стр. 22 &gt; 0;</w:t>
      </w:r>
    </w:p>
    <w:p w:rsidR="00622E00" w:rsidRDefault="006436A5">
      <w:pPr>
        <w:widowControl w:val="0"/>
        <w:spacing w:line="360" w:lineRule="auto"/>
        <w:ind w:firstLine="709"/>
        <w:jc w:val="both"/>
        <w:outlineLvl w:val="2"/>
        <w:rPr>
          <w:sz w:val="28"/>
          <w:szCs w:val="28"/>
        </w:rPr>
      </w:pPr>
      <w:r>
        <w:rPr>
          <w:sz w:val="28"/>
          <w:szCs w:val="28"/>
        </w:rPr>
        <w:t>62)    если стр. 05 гр. 9 &gt; 0, то стр. 23 &gt; 0;</w:t>
      </w:r>
    </w:p>
    <w:p w:rsidR="00622E00" w:rsidRDefault="006436A5">
      <w:pPr>
        <w:widowControl w:val="0"/>
        <w:tabs>
          <w:tab w:val="left" w:pos="1418"/>
        </w:tabs>
        <w:spacing w:line="360" w:lineRule="auto"/>
        <w:ind w:firstLine="709"/>
        <w:jc w:val="both"/>
        <w:outlineLvl w:val="2"/>
        <w:rPr>
          <w:sz w:val="28"/>
          <w:szCs w:val="28"/>
        </w:rPr>
      </w:pPr>
      <w:r>
        <w:rPr>
          <w:sz w:val="28"/>
          <w:szCs w:val="28"/>
        </w:rPr>
        <w:t>63)    если стр. 08, гр. 9 &gt; 0 то стр. 24 &gt; 0;</w:t>
      </w:r>
    </w:p>
    <w:p w:rsidR="00622E00" w:rsidRDefault="006436A5">
      <w:pPr>
        <w:widowControl w:val="0"/>
        <w:tabs>
          <w:tab w:val="left" w:pos="1418"/>
        </w:tabs>
        <w:spacing w:line="360" w:lineRule="auto"/>
        <w:ind w:firstLine="709"/>
        <w:jc w:val="both"/>
        <w:outlineLvl w:val="2"/>
        <w:rPr>
          <w:sz w:val="28"/>
          <w:szCs w:val="28"/>
        </w:rPr>
      </w:pPr>
      <w:r>
        <w:rPr>
          <w:sz w:val="28"/>
          <w:szCs w:val="28"/>
        </w:rPr>
        <w:t>64)    если стр. 02 гр. 9 = 0, то стр. 21 = 0;</w:t>
      </w:r>
    </w:p>
    <w:p w:rsidR="00622E00" w:rsidRDefault="006436A5">
      <w:pPr>
        <w:widowControl w:val="0"/>
        <w:tabs>
          <w:tab w:val="left" w:pos="1418"/>
        </w:tabs>
        <w:spacing w:line="360" w:lineRule="auto"/>
        <w:ind w:firstLine="709"/>
        <w:jc w:val="both"/>
        <w:outlineLvl w:val="2"/>
        <w:rPr>
          <w:sz w:val="28"/>
          <w:szCs w:val="28"/>
        </w:rPr>
      </w:pPr>
      <w:r>
        <w:rPr>
          <w:sz w:val="28"/>
          <w:szCs w:val="28"/>
        </w:rPr>
        <w:t>65)    если стр. 04 гр. 9 = 0, то стр. 22 = 0;</w:t>
      </w:r>
    </w:p>
    <w:p w:rsidR="00622E00" w:rsidRDefault="006436A5">
      <w:pPr>
        <w:widowControl w:val="0"/>
        <w:tabs>
          <w:tab w:val="left" w:pos="1418"/>
        </w:tabs>
        <w:spacing w:line="360" w:lineRule="auto"/>
        <w:ind w:firstLine="709"/>
        <w:jc w:val="both"/>
        <w:outlineLvl w:val="2"/>
        <w:rPr>
          <w:sz w:val="28"/>
          <w:szCs w:val="28"/>
        </w:rPr>
      </w:pPr>
      <w:r>
        <w:rPr>
          <w:sz w:val="28"/>
          <w:szCs w:val="28"/>
        </w:rPr>
        <w:t>66)    если стр. 05 гр. 9 = 0, то стр. 23 = 0;</w:t>
      </w:r>
    </w:p>
    <w:p w:rsidR="00622E00" w:rsidRDefault="006436A5">
      <w:pPr>
        <w:widowControl w:val="0"/>
        <w:tabs>
          <w:tab w:val="left" w:pos="1418"/>
        </w:tabs>
        <w:spacing w:line="360" w:lineRule="auto"/>
        <w:ind w:firstLine="709"/>
        <w:jc w:val="both"/>
        <w:outlineLvl w:val="2"/>
        <w:rPr>
          <w:sz w:val="28"/>
          <w:szCs w:val="28"/>
        </w:rPr>
      </w:pPr>
      <w:r>
        <w:rPr>
          <w:sz w:val="28"/>
          <w:szCs w:val="28"/>
        </w:rPr>
        <w:t>67)    если стр. 08 гр. 9 = 0, то стр. 24 = 0;</w:t>
      </w:r>
    </w:p>
    <w:p w:rsidR="00622E00" w:rsidRDefault="006436A5">
      <w:pPr>
        <w:widowControl w:val="0"/>
        <w:tabs>
          <w:tab w:val="left" w:pos="1418"/>
        </w:tabs>
        <w:spacing w:line="360" w:lineRule="auto"/>
        <w:ind w:firstLine="709"/>
        <w:jc w:val="both"/>
        <w:outlineLvl w:val="2"/>
        <w:rPr>
          <w:sz w:val="28"/>
          <w:szCs w:val="28"/>
        </w:rPr>
      </w:pPr>
      <w:r>
        <w:rPr>
          <w:sz w:val="28"/>
          <w:szCs w:val="28"/>
        </w:rPr>
        <w:t>68)    если стр. 01 гр. 9 = 0, а (гр. 6 + гр. 8) стр. 01 &gt; 0, то стр. 20 &gt; 0;</w:t>
      </w:r>
    </w:p>
    <w:p w:rsidR="00622E00" w:rsidRDefault="006436A5">
      <w:pPr>
        <w:widowControl w:val="0"/>
        <w:spacing w:line="360" w:lineRule="auto"/>
        <w:ind w:firstLine="709"/>
        <w:jc w:val="both"/>
        <w:outlineLvl w:val="2"/>
        <w:rPr>
          <w:sz w:val="28"/>
          <w:szCs w:val="28"/>
        </w:rPr>
      </w:pPr>
      <w:r>
        <w:rPr>
          <w:rFonts w:eastAsia="Calibri"/>
          <w:sz w:val="28"/>
          <w:szCs w:val="28"/>
          <w:lang w:eastAsia="en-US"/>
        </w:rPr>
        <w:t xml:space="preserve">Предупредительные контроли к разделу </w:t>
      </w:r>
      <w:r>
        <w:rPr>
          <w:rFonts w:eastAsia="Calibri"/>
          <w:sz w:val="28"/>
          <w:szCs w:val="28"/>
          <w:lang w:val="en-US" w:eastAsia="en-US"/>
        </w:rPr>
        <w:t>I</w:t>
      </w:r>
      <w:r>
        <w:rPr>
          <w:rFonts w:eastAsia="Calibri"/>
          <w:sz w:val="28"/>
          <w:szCs w:val="28"/>
          <w:lang w:eastAsia="en-US"/>
        </w:rPr>
        <w:t>II</w:t>
      </w:r>
      <w:r>
        <w:rPr>
          <w:sz w:val="28"/>
          <w:szCs w:val="28"/>
        </w:rPr>
        <w:t>:</w:t>
      </w:r>
    </w:p>
    <w:p w:rsidR="00622E00" w:rsidRDefault="006436A5">
      <w:pPr>
        <w:widowControl w:val="0"/>
        <w:spacing w:line="360" w:lineRule="auto"/>
        <w:ind w:firstLine="709"/>
        <w:jc w:val="both"/>
        <w:outlineLvl w:val="2"/>
        <w:rPr>
          <w:sz w:val="28"/>
          <w:szCs w:val="28"/>
        </w:rPr>
      </w:pPr>
      <w:r>
        <w:rPr>
          <w:sz w:val="28"/>
          <w:szCs w:val="28"/>
        </w:rPr>
        <w:t>69)    стр. 21 &lt; 100;</w:t>
      </w:r>
    </w:p>
    <w:p w:rsidR="00622E00" w:rsidRDefault="006436A5">
      <w:pPr>
        <w:widowControl w:val="0"/>
        <w:spacing w:line="360" w:lineRule="auto"/>
        <w:ind w:firstLine="709"/>
        <w:jc w:val="both"/>
        <w:outlineLvl w:val="2"/>
        <w:rPr>
          <w:sz w:val="28"/>
          <w:szCs w:val="28"/>
        </w:rPr>
      </w:pPr>
      <w:r>
        <w:rPr>
          <w:sz w:val="28"/>
          <w:szCs w:val="28"/>
        </w:rPr>
        <w:t>70)    стр. 22 &lt; 60;</w:t>
      </w:r>
    </w:p>
    <w:p w:rsidR="00622E00" w:rsidRDefault="006436A5">
      <w:pPr>
        <w:widowControl w:val="0"/>
        <w:spacing w:line="360" w:lineRule="auto"/>
        <w:ind w:firstLine="709"/>
        <w:jc w:val="both"/>
        <w:outlineLvl w:val="2"/>
        <w:rPr>
          <w:sz w:val="28"/>
          <w:szCs w:val="28"/>
        </w:rPr>
      </w:pPr>
      <w:r>
        <w:rPr>
          <w:sz w:val="28"/>
          <w:szCs w:val="28"/>
        </w:rPr>
        <w:t>71)    стр. 23 &lt; 40;</w:t>
      </w:r>
    </w:p>
    <w:p w:rsidR="00622E00" w:rsidRDefault="006436A5">
      <w:pPr>
        <w:widowControl w:val="0"/>
        <w:tabs>
          <w:tab w:val="left" w:pos="1418"/>
        </w:tabs>
        <w:spacing w:line="360" w:lineRule="auto"/>
        <w:ind w:firstLine="709"/>
        <w:jc w:val="both"/>
        <w:outlineLvl w:val="2"/>
        <w:rPr>
          <w:sz w:val="28"/>
          <w:szCs w:val="28"/>
        </w:rPr>
      </w:pPr>
      <w:r>
        <w:rPr>
          <w:sz w:val="28"/>
          <w:szCs w:val="28"/>
        </w:rPr>
        <w:t>72)    стр. 24 &lt; 25;</w:t>
      </w:r>
    </w:p>
    <w:p w:rsidR="00622E00" w:rsidRDefault="006436A5">
      <w:pPr>
        <w:widowControl w:val="0"/>
        <w:tabs>
          <w:tab w:val="left" w:pos="1418"/>
          <w:tab w:val="left" w:pos="4608"/>
        </w:tabs>
        <w:spacing w:line="360" w:lineRule="auto"/>
        <w:ind w:firstLine="709"/>
        <w:contextualSpacing/>
        <w:jc w:val="both"/>
        <w:rPr>
          <w:sz w:val="28"/>
          <w:szCs w:val="28"/>
        </w:rPr>
      </w:pPr>
      <w:r>
        <w:rPr>
          <w:sz w:val="28"/>
          <w:szCs w:val="28"/>
        </w:rPr>
        <w:lastRenderedPageBreak/>
        <w:t>73)    стр. 25 ≥ 0;</w:t>
      </w:r>
    </w:p>
    <w:p w:rsidR="00622E00" w:rsidRDefault="006436A5">
      <w:pPr>
        <w:widowControl w:val="0"/>
        <w:tabs>
          <w:tab w:val="left" w:pos="1418"/>
        </w:tabs>
        <w:spacing w:line="360" w:lineRule="auto"/>
        <w:ind w:left="708" w:firstLine="1"/>
        <w:jc w:val="both"/>
        <w:outlineLvl w:val="2"/>
        <w:rPr>
          <w:sz w:val="28"/>
          <w:szCs w:val="28"/>
        </w:rPr>
      </w:pPr>
      <w:r>
        <w:rPr>
          <w:sz w:val="28"/>
          <w:szCs w:val="28"/>
        </w:rPr>
        <w:t>74)    если стр. 01 гр.4 &gt; 0 или стр. 01 гр.5 &gt; 0 или стр. 01 гр.6 &gt; 0 или стр.   01 гр.8  &gt; 0, то стр.20 ≠ стр.01 гр.9;</w:t>
      </w:r>
    </w:p>
    <w:p w:rsidR="00622E00" w:rsidRDefault="006436A5">
      <w:pPr>
        <w:widowControl w:val="0"/>
        <w:tabs>
          <w:tab w:val="left" w:pos="1418"/>
        </w:tabs>
        <w:spacing w:line="360" w:lineRule="auto"/>
        <w:ind w:firstLine="709"/>
        <w:jc w:val="both"/>
        <w:outlineLvl w:val="2"/>
        <w:rPr>
          <w:sz w:val="28"/>
          <w:szCs w:val="28"/>
        </w:rPr>
      </w:pPr>
      <w:r>
        <w:rPr>
          <w:sz w:val="28"/>
          <w:szCs w:val="28"/>
        </w:rPr>
        <w:t>75)    если стр. 01 гр.3 = 0, 4 = 0, 5 = 0, 6 = 0, 8 = 0, то стр.20 = стр.01 гр.9;</w:t>
      </w:r>
    </w:p>
    <w:p w:rsidR="00622E00" w:rsidRDefault="006436A5">
      <w:pPr>
        <w:widowControl w:val="0"/>
        <w:spacing w:line="360" w:lineRule="auto"/>
        <w:ind w:firstLine="709"/>
        <w:jc w:val="both"/>
        <w:outlineLvl w:val="2"/>
        <w:rPr>
          <w:sz w:val="28"/>
          <w:szCs w:val="28"/>
        </w:rPr>
      </w:pPr>
      <w:r>
        <w:rPr>
          <w:sz w:val="28"/>
          <w:szCs w:val="28"/>
        </w:rPr>
        <w:t xml:space="preserve">76)    если гр. 3 по стр. 01 ≥ 0, то стр. 01 (гр. 9 – гр. 4 – гр. 5 – гр. 3) ≤ </w:t>
      </w:r>
    </w:p>
    <w:p w:rsidR="00622E00" w:rsidRDefault="006436A5">
      <w:pPr>
        <w:widowControl w:val="0"/>
        <w:spacing w:line="360" w:lineRule="auto"/>
        <w:ind w:firstLine="709"/>
        <w:jc w:val="both"/>
        <w:outlineLvl w:val="2"/>
        <w:rPr>
          <w:sz w:val="28"/>
          <w:szCs w:val="28"/>
        </w:rPr>
      </w:pPr>
      <w:r>
        <w:rPr>
          <w:sz w:val="28"/>
          <w:szCs w:val="28"/>
        </w:rPr>
        <w:t>стр. 20 ≤ стр. 01 (гр. 9 + гр. 6 + гр. 8);</w:t>
      </w:r>
    </w:p>
    <w:p w:rsidR="00622E00" w:rsidRDefault="006436A5">
      <w:pPr>
        <w:widowControl w:val="0"/>
        <w:spacing w:line="360" w:lineRule="auto"/>
        <w:ind w:firstLine="709"/>
        <w:jc w:val="both"/>
        <w:outlineLvl w:val="2"/>
        <w:rPr>
          <w:sz w:val="28"/>
          <w:szCs w:val="28"/>
        </w:rPr>
      </w:pPr>
      <w:r>
        <w:rPr>
          <w:sz w:val="28"/>
          <w:szCs w:val="28"/>
        </w:rPr>
        <w:t xml:space="preserve">77)    если гр. 3 по стр. 01 ≤ 0, то стр. 01 (гр. 9 – гр. 4 – гр. 5) ≤ стр. 20 ≤ </w:t>
      </w:r>
    </w:p>
    <w:p w:rsidR="00622E00" w:rsidRDefault="006436A5">
      <w:pPr>
        <w:widowControl w:val="0"/>
        <w:spacing w:line="360" w:lineRule="auto"/>
        <w:ind w:firstLine="709"/>
        <w:jc w:val="both"/>
        <w:outlineLvl w:val="2"/>
        <w:rPr>
          <w:sz w:val="28"/>
          <w:szCs w:val="28"/>
        </w:rPr>
      </w:pPr>
      <w:r>
        <w:rPr>
          <w:sz w:val="28"/>
          <w:szCs w:val="28"/>
        </w:rPr>
        <w:t>стр. 01 (гр. 9 + гр. 6+ гр. 8 – гр. 3).</w:t>
      </w:r>
    </w:p>
    <w:p w:rsidR="00622E00" w:rsidRDefault="00622E00">
      <w:pPr>
        <w:widowControl w:val="0"/>
        <w:spacing w:line="360" w:lineRule="auto"/>
        <w:jc w:val="both"/>
        <w:outlineLvl w:val="2"/>
        <w:rPr>
          <w:sz w:val="28"/>
          <w:szCs w:val="28"/>
        </w:rPr>
      </w:pPr>
    </w:p>
    <w:p w:rsidR="00622E00" w:rsidRDefault="006436A5">
      <w:pPr>
        <w:pStyle w:val="aff4"/>
        <w:widowControl w:val="0"/>
        <w:spacing w:before="60" w:after="60" w:line="240" w:lineRule="auto"/>
        <w:ind w:left="709"/>
        <w:jc w:val="center"/>
        <w:outlineLvl w:val="2"/>
        <w:rPr>
          <w:rFonts w:ascii="Times New Roman" w:hAnsi="Times New Roman" w:cs="Times New Roman"/>
          <w:b/>
          <w:sz w:val="28"/>
          <w:szCs w:val="28"/>
        </w:rPr>
      </w:pPr>
      <w:r>
        <w:rPr>
          <w:rFonts w:ascii="Times New Roman" w:hAnsi="Times New Roman" w:cs="Times New Roman"/>
          <w:b/>
          <w:sz w:val="28"/>
          <w:szCs w:val="28"/>
        </w:rPr>
        <w:t>2.4. Раздел «Среднегодовая полная учетная стоимость основных фондов организации»</w:t>
      </w:r>
    </w:p>
    <w:p w:rsidR="00622E00" w:rsidRDefault="00622E00">
      <w:pPr>
        <w:pStyle w:val="aff4"/>
        <w:widowControl w:val="0"/>
        <w:spacing w:before="60" w:after="60" w:line="360" w:lineRule="auto"/>
        <w:ind w:left="1789"/>
        <w:outlineLvl w:val="2"/>
        <w:rPr>
          <w:b/>
          <w:sz w:val="28"/>
          <w:szCs w:val="28"/>
        </w:rPr>
      </w:pPr>
    </w:p>
    <w:p w:rsidR="00622E00" w:rsidRDefault="006436A5">
      <w:pPr>
        <w:widowControl w:val="0"/>
        <w:spacing w:line="360" w:lineRule="auto"/>
        <w:ind w:firstLine="709"/>
        <w:jc w:val="both"/>
        <w:rPr>
          <w:sz w:val="28"/>
          <w:szCs w:val="28"/>
        </w:rPr>
      </w:pPr>
      <w:r>
        <w:rPr>
          <w:sz w:val="28"/>
          <w:szCs w:val="28"/>
        </w:rPr>
        <w:t xml:space="preserve">29. В этом разделе по строке 26 в графе 4 указываются данные </w:t>
      </w:r>
      <w:r>
        <w:rPr>
          <w:sz w:val="28"/>
          <w:szCs w:val="28"/>
        </w:rPr>
        <w:br/>
        <w:t>о количестве организаций (юридическое лицо, головное подразделение юридического лица, обособленные подразделения), информация по которым включена в данные по форме. Юридическое лицо, не имеющее обособленных подразделений, проставляет в данной строке 1.</w:t>
      </w:r>
    </w:p>
    <w:p w:rsidR="00622E00" w:rsidRDefault="006436A5">
      <w:pPr>
        <w:pStyle w:val="aff4"/>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По строке 27 в графе 4 показываются данные о среднегодовой полной учетной стоимости основных фондов организации:</w:t>
      </w:r>
    </w:p>
    <w:p w:rsidR="00622E00" w:rsidRDefault="006436A5">
      <w:pPr>
        <w:pStyle w:val="aff4"/>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юридического лица (для юридического лица, не имеющего обособленных подразделений);</w:t>
      </w:r>
    </w:p>
    <w:p w:rsidR="00622E00" w:rsidRDefault="006436A5">
      <w:pPr>
        <w:pStyle w:val="aff4"/>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отдельно по его головному подразделению и по обособленным подразделениям (для юридического лица и обособленных подразделений, расположенных на территории одного субъекта Российской Федерации). Если эти обособленные подразделения не имеют основных фондов, то в графе 4 </w:t>
      </w:r>
      <w:r>
        <w:rPr>
          <w:rFonts w:ascii="Times New Roman" w:hAnsi="Times New Roman"/>
          <w:sz w:val="28"/>
          <w:szCs w:val="28"/>
        </w:rPr>
        <w:br/>
        <w:t>по строке 42 проставляется «0»;</w:t>
      </w:r>
    </w:p>
    <w:p w:rsidR="00622E00" w:rsidRDefault="006436A5">
      <w:pPr>
        <w:widowControl w:val="0"/>
        <w:spacing w:line="360" w:lineRule="auto"/>
        <w:ind w:firstLine="709"/>
        <w:jc w:val="both"/>
        <w:rPr>
          <w:sz w:val="28"/>
          <w:szCs w:val="28"/>
        </w:rPr>
      </w:pPr>
      <w:r>
        <w:rPr>
          <w:sz w:val="28"/>
          <w:szCs w:val="28"/>
        </w:rPr>
        <w:t>по обособленным подразделениям, находящимся в субъекте Российской Федерации, отличном от месторасположения юридического лица.</w:t>
      </w:r>
    </w:p>
    <w:p w:rsidR="00622E00" w:rsidRDefault="006436A5">
      <w:pPr>
        <w:widowControl w:val="0"/>
        <w:spacing w:line="360" w:lineRule="auto"/>
        <w:ind w:firstLine="709"/>
        <w:jc w:val="both"/>
        <w:rPr>
          <w:sz w:val="28"/>
          <w:szCs w:val="28"/>
        </w:rPr>
      </w:pPr>
      <w:r>
        <w:rPr>
          <w:sz w:val="28"/>
          <w:szCs w:val="28"/>
        </w:rPr>
        <w:t xml:space="preserve">По строке 27 в графе 4 показывается информация о среднегодовой полной учетной стоимости основных фондов организации отдельно по его </w:t>
      </w:r>
      <w:r>
        <w:rPr>
          <w:sz w:val="28"/>
          <w:szCs w:val="28"/>
        </w:rPr>
        <w:lastRenderedPageBreak/>
        <w:t>головному подразделению и по обособленным подразделениям. Если эти обособленные подразделения не имеют основных фондов, то они тоже учитываются, а в графе 4 по строке 27 проставляется «0».</w:t>
      </w:r>
    </w:p>
    <w:p w:rsidR="00622E00" w:rsidRDefault="006436A5">
      <w:pPr>
        <w:widowControl w:val="0"/>
        <w:spacing w:line="360" w:lineRule="auto"/>
        <w:ind w:firstLine="709"/>
        <w:jc w:val="both"/>
        <w:rPr>
          <w:sz w:val="28"/>
          <w:szCs w:val="28"/>
        </w:rPr>
      </w:pPr>
      <w:r>
        <w:rPr>
          <w:sz w:val="28"/>
          <w:szCs w:val="28"/>
        </w:rPr>
        <w:t>В графе 5 по строке 27 указываются:</w:t>
      </w:r>
    </w:p>
    <w:p w:rsidR="00622E00" w:rsidRDefault="006436A5">
      <w:pPr>
        <w:widowControl w:val="0"/>
        <w:spacing w:line="360" w:lineRule="auto"/>
        <w:ind w:firstLine="709"/>
        <w:jc w:val="both"/>
        <w:rPr>
          <w:sz w:val="28"/>
          <w:szCs w:val="28"/>
        </w:rPr>
      </w:pPr>
      <w:r>
        <w:rPr>
          <w:sz w:val="28"/>
          <w:szCs w:val="28"/>
        </w:rPr>
        <w:t>код ОКПО (не менее 8 знаков) для юридического лица без обособленных подразделений;</w:t>
      </w:r>
    </w:p>
    <w:p w:rsidR="00622E00" w:rsidRDefault="006436A5">
      <w:pPr>
        <w:widowControl w:val="0"/>
        <w:spacing w:line="360" w:lineRule="auto"/>
        <w:ind w:firstLine="709"/>
        <w:jc w:val="both"/>
        <w:rPr>
          <w:sz w:val="28"/>
          <w:szCs w:val="28"/>
        </w:rPr>
      </w:pPr>
      <w:r>
        <w:rPr>
          <w:sz w:val="28"/>
          <w:szCs w:val="28"/>
        </w:rPr>
        <w:t>коды ОКПО и идентификационные номера головного подразделения юридического лица и обособленных подразделений (не менее 14 знаков), расположенных на территории одного субъекта Российской Федерации;</w:t>
      </w:r>
    </w:p>
    <w:p w:rsidR="00622E00" w:rsidRDefault="006436A5">
      <w:pPr>
        <w:widowControl w:val="0"/>
        <w:spacing w:line="360" w:lineRule="auto"/>
        <w:ind w:firstLine="709"/>
        <w:jc w:val="both"/>
        <w:rPr>
          <w:sz w:val="28"/>
          <w:szCs w:val="28"/>
        </w:rPr>
      </w:pPr>
      <w:r>
        <w:rPr>
          <w:sz w:val="28"/>
          <w:szCs w:val="28"/>
        </w:rPr>
        <w:t xml:space="preserve">коды ОКПО и идентификационные номера обособленных подразделений, находящихся в субъекте Российской Федерации, отличном </w:t>
      </w:r>
      <w:r>
        <w:rPr>
          <w:sz w:val="28"/>
          <w:szCs w:val="28"/>
        </w:rPr>
        <w:br/>
        <w:t>от месторасположения юридического лица.</w:t>
      </w:r>
    </w:p>
    <w:p w:rsidR="00622E00" w:rsidRDefault="006436A5">
      <w:pPr>
        <w:widowControl w:val="0"/>
        <w:spacing w:line="360" w:lineRule="auto"/>
        <w:ind w:firstLine="709"/>
        <w:jc w:val="both"/>
        <w:rPr>
          <w:rFonts w:ascii="Calibri" w:eastAsia="Calibri" w:hAnsi="Calibri"/>
          <w:sz w:val="22"/>
          <w:szCs w:val="22"/>
          <w:lang w:eastAsia="en-US"/>
        </w:rPr>
      </w:pPr>
      <w:r>
        <w:rPr>
          <w:sz w:val="28"/>
          <w:szCs w:val="28"/>
        </w:rPr>
        <w:t xml:space="preserve">Если подразделения юридического лица, находящиеся в субъекте Российской Федерации, отличном от месторасположения юридического лица, </w:t>
      </w:r>
      <w:r>
        <w:rPr>
          <w:sz w:val="28"/>
          <w:szCs w:val="28"/>
        </w:rPr>
        <w:br/>
        <w:t xml:space="preserve">и предоставляющие сводные данные по форме, имеют один основной вид экономической деятельности, то в графе 4 по строке 27 данные о среднегодовой стоимости основных фондов заполняются в целом и отражаются по коду ОКПО / идентификационному коду обособленного подразделения, предоставившего данные. </w:t>
      </w:r>
      <w:r>
        <w:rPr>
          <w:rFonts w:eastAsia="Calibri"/>
          <w:sz w:val="28"/>
          <w:szCs w:val="28"/>
          <w:lang w:eastAsia="en-US"/>
        </w:rPr>
        <w:t xml:space="preserve">Коды ОКПО / идентификационные номера остальных обособленных подразделений, включенных в данный сводный отчет, тоже учитываются </w:t>
      </w:r>
      <w:r>
        <w:rPr>
          <w:rFonts w:eastAsia="Calibri"/>
          <w:sz w:val="28"/>
          <w:szCs w:val="28"/>
          <w:lang w:eastAsia="en-US"/>
        </w:rPr>
        <w:br/>
        <w:t>в графе 5 строки 27, а в графе 4 по строке 27 проставляется «0».</w:t>
      </w:r>
    </w:p>
    <w:p w:rsidR="00622E00" w:rsidRDefault="006436A5">
      <w:pPr>
        <w:widowControl w:val="0"/>
        <w:spacing w:line="360" w:lineRule="auto"/>
        <w:ind w:firstLine="709"/>
        <w:jc w:val="both"/>
        <w:rPr>
          <w:sz w:val="28"/>
          <w:szCs w:val="28"/>
        </w:rPr>
      </w:pPr>
      <w:r>
        <w:rPr>
          <w:sz w:val="28"/>
          <w:szCs w:val="28"/>
        </w:rPr>
        <w:t xml:space="preserve">Коды ОКПО / идентификационные номера остальных обособленных подразделений с отличным видом экономической деятельности, включенных </w:t>
      </w:r>
      <w:r>
        <w:rPr>
          <w:sz w:val="28"/>
          <w:szCs w:val="28"/>
        </w:rPr>
        <w:br/>
        <w:t>в сводные данные, перечисляются в графе 5 по строке 27 в обязательном порядке с заполнением данных о среднегодовой стоимости основных фондов.</w:t>
      </w:r>
    </w:p>
    <w:p w:rsidR="00622E00" w:rsidRDefault="006436A5">
      <w:pPr>
        <w:widowControl w:val="0"/>
        <w:spacing w:line="360" w:lineRule="auto"/>
        <w:ind w:firstLine="709"/>
        <w:jc w:val="both"/>
        <w:rPr>
          <w:sz w:val="28"/>
          <w:szCs w:val="28"/>
        </w:rPr>
      </w:pPr>
      <w:r>
        <w:rPr>
          <w:sz w:val="28"/>
          <w:szCs w:val="28"/>
        </w:rPr>
        <w:t xml:space="preserve">Если код ОКПО менее 8 знаков /идентификационный номер менее 14 знаков, то недостающие знаки необходимо дополнить нулями в начале кодов (например: </w:t>
      </w:r>
      <w:proofErr w:type="spellStart"/>
      <w:r>
        <w:rPr>
          <w:sz w:val="28"/>
          <w:szCs w:val="28"/>
        </w:rPr>
        <w:t>хххххх</w:t>
      </w:r>
      <w:proofErr w:type="spellEnd"/>
      <w:r>
        <w:rPr>
          <w:sz w:val="28"/>
          <w:szCs w:val="28"/>
        </w:rPr>
        <w:t xml:space="preserve"> – 00хххххх или </w:t>
      </w:r>
      <w:proofErr w:type="spellStart"/>
      <w:r>
        <w:rPr>
          <w:sz w:val="28"/>
          <w:szCs w:val="28"/>
        </w:rPr>
        <w:t>хххххххххххх</w:t>
      </w:r>
      <w:proofErr w:type="spellEnd"/>
      <w:r>
        <w:rPr>
          <w:sz w:val="28"/>
          <w:szCs w:val="28"/>
        </w:rPr>
        <w:t xml:space="preserve"> – 00хххххххххххх).</w:t>
      </w:r>
    </w:p>
    <w:p w:rsidR="00622E00" w:rsidRDefault="006436A5">
      <w:pPr>
        <w:widowControl w:val="0"/>
        <w:spacing w:line="360" w:lineRule="auto"/>
        <w:ind w:firstLine="709"/>
        <w:jc w:val="both"/>
        <w:rPr>
          <w:sz w:val="28"/>
          <w:szCs w:val="28"/>
        </w:rPr>
      </w:pPr>
      <w:r>
        <w:rPr>
          <w:sz w:val="28"/>
          <w:szCs w:val="28"/>
        </w:rPr>
        <w:t xml:space="preserve">Среднегодовая полная учетная стоимость основных фондов </w:t>
      </w:r>
      <w:r>
        <w:rPr>
          <w:sz w:val="28"/>
          <w:szCs w:val="28"/>
        </w:rPr>
        <w:br/>
        <w:t xml:space="preserve">для обособленного подразделения определяется так же, как и для организации </w:t>
      </w:r>
      <w:r>
        <w:rPr>
          <w:sz w:val="28"/>
          <w:szCs w:val="28"/>
        </w:rPr>
        <w:br/>
      </w:r>
      <w:r>
        <w:rPr>
          <w:sz w:val="28"/>
          <w:szCs w:val="28"/>
        </w:rPr>
        <w:lastRenderedPageBreak/>
        <w:t xml:space="preserve">в целом. </w:t>
      </w:r>
    </w:p>
    <w:p w:rsidR="00622E00" w:rsidRDefault="006436A5">
      <w:pPr>
        <w:widowControl w:val="0"/>
        <w:spacing w:line="360" w:lineRule="auto"/>
        <w:ind w:firstLine="709"/>
        <w:jc w:val="both"/>
        <w:rPr>
          <w:sz w:val="28"/>
          <w:szCs w:val="28"/>
        </w:rPr>
      </w:pPr>
      <w:r>
        <w:rPr>
          <w:sz w:val="28"/>
          <w:szCs w:val="28"/>
        </w:rPr>
        <w:t>При отсутствии подробных данных о наличии и движении в течение отчетного года основных фондов по обособленному подразделению его среднегодовую стоимость предварительно можно определить одним из двух методов:</w:t>
      </w:r>
    </w:p>
    <w:p w:rsidR="00622E00" w:rsidRDefault="006436A5">
      <w:pPr>
        <w:widowControl w:val="0"/>
        <w:spacing w:line="360" w:lineRule="auto"/>
        <w:ind w:firstLine="709"/>
        <w:jc w:val="both"/>
        <w:rPr>
          <w:sz w:val="28"/>
          <w:szCs w:val="28"/>
        </w:rPr>
      </w:pPr>
      <w:r>
        <w:rPr>
          <w:sz w:val="28"/>
          <w:szCs w:val="28"/>
        </w:rPr>
        <w:t>а) как среднюю арифметическую из полной учетной стоимости основных фондов этого подразделения на начало года и конец года (с учетом переоценки);</w:t>
      </w:r>
    </w:p>
    <w:p w:rsidR="00622E00" w:rsidRDefault="006436A5">
      <w:pPr>
        <w:widowControl w:val="0"/>
        <w:spacing w:line="360" w:lineRule="auto"/>
        <w:ind w:firstLine="709"/>
        <w:jc w:val="both"/>
        <w:rPr>
          <w:sz w:val="28"/>
          <w:szCs w:val="28"/>
        </w:rPr>
      </w:pPr>
      <w:r>
        <w:rPr>
          <w:sz w:val="28"/>
          <w:szCs w:val="28"/>
        </w:rPr>
        <w:t xml:space="preserve">б) рассчитать доли этого подразделения в полной учетной стоимости основных фондов в целом по юридическому лицу (без обособленных подразделений, находящихся в иных субъектах Российской Федерации) </w:t>
      </w:r>
      <w:r>
        <w:rPr>
          <w:sz w:val="28"/>
          <w:szCs w:val="28"/>
        </w:rPr>
        <w:br/>
        <w:t>на начало и конец года, в разах; определить среднюю арифметическую между этими долями; умножить результат на среднегодовую стоимость основных фондов (строка 20 данных формы).</w:t>
      </w:r>
    </w:p>
    <w:p w:rsidR="00622E00" w:rsidRDefault="006436A5">
      <w:pPr>
        <w:widowControl w:val="0"/>
        <w:spacing w:line="360" w:lineRule="auto"/>
        <w:ind w:firstLine="709"/>
        <w:jc w:val="both"/>
        <w:rPr>
          <w:sz w:val="28"/>
          <w:szCs w:val="28"/>
        </w:rPr>
      </w:pPr>
      <w:r>
        <w:rPr>
          <w:sz w:val="28"/>
          <w:szCs w:val="28"/>
        </w:rPr>
        <w:t>Затем полученные данные по всем обособленным подразделениям, отраженным в разделе, должны быть досчитаны до суммарной величины, отражаемой в строке 20.</w:t>
      </w:r>
    </w:p>
    <w:p w:rsidR="00622E00" w:rsidRDefault="006436A5">
      <w:pPr>
        <w:widowControl w:val="0"/>
        <w:tabs>
          <w:tab w:val="left" w:pos="1418"/>
        </w:tabs>
        <w:spacing w:line="360" w:lineRule="auto"/>
        <w:ind w:firstLine="709"/>
        <w:jc w:val="both"/>
        <w:rPr>
          <w:sz w:val="28"/>
          <w:szCs w:val="28"/>
        </w:rPr>
      </w:pPr>
      <w:r>
        <w:rPr>
          <w:sz w:val="28"/>
          <w:szCs w:val="28"/>
        </w:rPr>
        <w:t xml:space="preserve">30. Обязательные контроли к разделу </w:t>
      </w:r>
      <w:r>
        <w:rPr>
          <w:sz w:val="28"/>
          <w:szCs w:val="28"/>
          <w:lang w:val="en-US"/>
        </w:rPr>
        <w:t>I</w:t>
      </w:r>
      <w:r>
        <w:rPr>
          <w:sz w:val="28"/>
          <w:szCs w:val="28"/>
        </w:rPr>
        <w:t>V:</w:t>
      </w:r>
    </w:p>
    <w:p w:rsidR="00622E00" w:rsidRDefault="006436A5">
      <w:pPr>
        <w:widowControl w:val="0"/>
        <w:tabs>
          <w:tab w:val="left" w:pos="1418"/>
        </w:tabs>
        <w:spacing w:line="360" w:lineRule="auto"/>
        <w:ind w:firstLine="709"/>
        <w:jc w:val="both"/>
        <w:rPr>
          <w:sz w:val="28"/>
          <w:szCs w:val="28"/>
        </w:rPr>
      </w:pPr>
      <w:r>
        <w:rPr>
          <w:sz w:val="28"/>
          <w:szCs w:val="28"/>
        </w:rPr>
        <w:t>78)    стр. 26 гр. 4 ≥ 1;</w:t>
      </w:r>
    </w:p>
    <w:p w:rsidR="00622E00" w:rsidRDefault="006436A5">
      <w:pPr>
        <w:widowControl w:val="0"/>
        <w:tabs>
          <w:tab w:val="left" w:pos="1418"/>
        </w:tabs>
        <w:spacing w:line="360" w:lineRule="auto"/>
        <w:ind w:firstLine="709"/>
        <w:jc w:val="both"/>
        <w:rPr>
          <w:sz w:val="28"/>
          <w:szCs w:val="28"/>
        </w:rPr>
      </w:pPr>
      <w:r>
        <w:rPr>
          <w:sz w:val="28"/>
          <w:szCs w:val="28"/>
        </w:rPr>
        <w:t xml:space="preserve">79) Σ строк 27 по гр. 4 по обособленным подразделениям </w:t>
      </w:r>
      <w:r>
        <w:rPr>
          <w:sz w:val="28"/>
          <w:szCs w:val="28"/>
        </w:rPr>
        <w:br/>
        <w:t xml:space="preserve">и головному подразделению = стр. 20 гр. 3 раздела </w:t>
      </w:r>
      <w:r>
        <w:rPr>
          <w:sz w:val="28"/>
          <w:szCs w:val="28"/>
          <w:lang w:val="en-US"/>
        </w:rPr>
        <w:t>III</w:t>
      </w:r>
      <w:r>
        <w:rPr>
          <w:sz w:val="28"/>
          <w:szCs w:val="28"/>
        </w:rPr>
        <w:t>;</w:t>
      </w:r>
    </w:p>
    <w:p w:rsidR="00622E00" w:rsidRDefault="006436A5">
      <w:pPr>
        <w:widowControl w:val="0"/>
        <w:tabs>
          <w:tab w:val="left" w:pos="1418"/>
          <w:tab w:val="left" w:pos="7651"/>
        </w:tabs>
        <w:spacing w:line="360" w:lineRule="auto"/>
        <w:ind w:firstLine="709"/>
        <w:jc w:val="both"/>
        <w:rPr>
          <w:sz w:val="28"/>
          <w:szCs w:val="28"/>
        </w:rPr>
      </w:pPr>
      <w:r>
        <w:rPr>
          <w:sz w:val="28"/>
          <w:szCs w:val="28"/>
        </w:rPr>
        <w:t>80)    количество ОКПО по стр. 27 гр. 5 = стр. 26 гр. 4.</w:t>
      </w:r>
      <w:r>
        <w:rPr>
          <w:sz w:val="28"/>
          <w:szCs w:val="28"/>
        </w:rPr>
        <w:tab/>
      </w:r>
    </w:p>
    <w:p w:rsidR="00622E00" w:rsidRDefault="006436A5">
      <w:pPr>
        <w:pStyle w:val="aff0"/>
        <w:widowControl w:val="0"/>
        <w:spacing w:after="0" w:line="360" w:lineRule="auto"/>
        <w:ind w:left="0" w:firstLine="709"/>
        <w:jc w:val="both"/>
        <w:rPr>
          <w:sz w:val="28"/>
          <w:szCs w:val="28"/>
        </w:rPr>
      </w:pPr>
      <w:r>
        <w:rPr>
          <w:sz w:val="28"/>
          <w:szCs w:val="28"/>
        </w:rPr>
        <w:t xml:space="preserve">31. После окончания заполнения формы рекомендуется провести арифметический и логический контроль данных всех разделов формы, включая расчет относительных показателей, а также сопоставление абсолютных </w:t>
      </w:r>
      <w:r>
        <w:rPr>
          <w:sz w:val="28"/>
          <w:szCs w:val="28"/>
        </w:rPr>
        <w:br/>
        <w:t>и относительных показателей с аналогичными показателями из предыдущих данных.</w:t>
      </w:r>
    </w:p>
    <w:p w:rsidR="00622E00" w:rsidRDefault="006436A5">
      <w:pPr>
        <w:widowControl w:val="0"/>
        <w:tabs>
          <w:tab w:val="left" w:pos="1215"/>
        </w:tabs>
        <w:spacing w:line="360" w:lineRule="auto"/>
        <w:ind w:firstLine="709"/>
        <w:jc w:val="both"/>
        <w:outlineLvl w:val="2"/>
        <w:rPr>
          <w:sz w:val="28"/>
          <w:szCs w:val="28"/>
        </w:rPr>
      </w:pPr>
      <w:r>
        <w:rPr>
          <w:sz w:val="28"/>
          <w:szCs w:val="28"/>
        </w:rPr>
        <w:t xml:space="preserve">Необходимо проанализировать в динамике взаимосвязь показателей обновления основных фондов (ввода новых основных фондов, </w:t>
      </w:r>
      <w:r>
        <w:rPr>
          <w:sz w:val="28"/>
          <w:szCs w:val="28"/>
        </w:rPr>
        <w:br/>
        <w:t xml:space="preserve">их модернизации и реконструкции, и ликвидации основных фондов) </w:t>
      </w:r>
      <w:r>
        <w:rPr>
          <w:sz w:val="28"/>
          <w:szCs w:val="28"/>
        </w:rPr>
        <w:br/>
      </w:r>
      <w:r>
        <w:rPr>
          <w:sz w:val="28"/>
          <w:szCs w:val="28"/>
        </w:rPr>
        <w:lastRenderedPageBreak/>
        <w:t xml:space="preserve">с показателями состояния основных фондов (степени износа, их возраста), </w:t>
      </w:r>
      <w:r>
        <w:rPr>
          <w:sz w:val="28"/>
          <w:szCs w:val="28"/>
        </w:rPr>
        <w:br/>
        <w:t>а также с изменением стоимости незавершенных объектов.</w:t>
      </w:r>
    </w:p>
    <w:p w:rsidR="00622E00" w:rsidRDefault="00622E00">
      <w:pPr>
        <w:widowControl w:val="0"/>
        <w:spacing w:line="360" w:lineRule="auto"/>
        <w:ind w:firstLine="709"/>
        <w:outlineLvl w:val="2"/>
        <w:rPr>
          <w:b/>
          <w:sz w:val="28"/>
          <w:szCs w:val="28"/>
        </w:rPr>
      </w:pPr>
    </w:p>
    <w:p w:rsidR="00622E00" w:rsidRDefault="006436A5">
      <w:pPr>
        <w:spacing w:after="200" w:line="276" w:lineRule="auto"/>
        <w:rPr>
          <w:b/>
          <w:sz w:val="28"/>
          <w:szCs w:val="28"/>
        </w:rPr>
      </w:pPr>
      <w:r>
        <w:rPr>
          <w:b/>
          <w:sz w:val="28"/>
          <w:szCs w:val="28"/>
        </w:rPr>
        <w:br w:type="page" w:clear="all"/>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22E00">
        <w:tc>
          <w:tcPr>
            <w:tcW w:w="4926" w:type="dxa"/>
          </w:tcPr>
          <w:p w:rsidR="00622E00" w:rsidRDefault="00622E00">
            <w:pPr>
              <w:widowControl w:val="0"/>
              <w:ind w:right="-2094"/>
              <w:jc w:val="center"/>
              <w:rPr>
                <w:rFonts w:ascii="Times New Roman" w:hAnsi="Times New Roman"/>
                <w:b/>
                <w:bCs/>
                <w:sz w:val="28"/>
                <w:szCs w:val="28"/>
              </w:rPr>
            </w:pPr>
          </w:p>
        </w:tc>
        <w:tc>
          <w:tcPr>
            <w:tcW w:w="4927" w:type="dxa"/>
          </w:tcPr>
          <w:p w:rsidR="00622E00" w:rsidRDefault="006436A5">
            <w:pPr>
              <w:widowControl w:val="0"/>
              <w:jc w:val="center"/>
              <w:rPr>
                <w:rFonts w:ascii="Times New Roman" w:hAnsi="Times New Roman"/>
                <w:bCs/>
                <w:sz w:val="28"/>
                <w:szCs w:val="28"/>
              </w:rPr>
            </w:pPr>
            <w:r>
              <w:rPr>
                <w:rFonts w:ascii="Times New Roman" w:hAnsi="Times New Roman"/>
                <w:bCs/>
                <w:sz w:val="28"/>
                <w:szCs w:val="28"/>
                <w:lang w:eastAsia="ru-RU"/>
              </w:rPr>
              <w:t>Приложение № 1</w:t>
            </w:r>
          </w:p>
        </w:tc>
      </w:tr>
      <w:tr w:rsidR="00622E00">
        <w:tc>
          <w:tcPr>
            <w:tcW w:w="4926" w:type="dxa"/>
          </w:tcPr>
          <w:p w:rsidR="00622E00" w:rsidRDefault="00622E00">
            <w:pPr>
              <w:widowControl w:val="0"/>
              <w:jc w:val="center"/>
              <w:rPr>
                <w:rFonts w:ascii="Times New Roman" w:hAnsi="Times New Roman"/>
                <w:b/>
                <w:bCs/>
                <w:sz w:val="28"/>
                <w:szCs w:val="28"/>
                <w:lang w:val="en-US"/>
              </w:rPr>
            </w:pPr>
          </w:p>
        </w:tc>
        <w:tc>
          <w:tcPr>
            <w:tcW w:w="4927" w:type="dxa"/>
          </w:tcPr>
          <w:p w:rsidR="00622E00" w:rsidRDefault="00622E00">
            <w:pPr>
              <w:widowControl w:val="0"/>
              <w:rPr>
                <w:rFonts w:ascii="Times New Roman" w:hAnsi="Times New Roman"/>
                <w:bCs/>
                <w:sz w:val="28"/>
                <w:szCs w:val="28"/>
              </w:rPr>
            </w:pPr>
          </w:p>
        </w:tc>
      </w:tr>
      <w:tr w:rsidR="00622E00">
        <w:tc>
          <w:tcPr>
            <w:tcW w:w="4926" w:type="dxa"/>
          </w:tcPr>
          <w:p w:rsidR="00622E00" w:rsidRDefault="00622E00">
            <w:pPr>
              <w:widowControl w:val="0"/>
              <w:jc w:val="center"/>
              <w:rPr>
                <w:rFonts w:ascii="Times New Roman" w:hAnsi="Times New Roman"/>
                <w:b/>
                <w:bCs/>
                <w:sz w:val="28"/>
                <w:szCs w:val="28"/>
                <w:lang w:val="en-US"/>
              </w:rPr>
            </w:pPr>
          </w:p>
        </w:tc>
        <w:tc>
          <w:tcPr>
            <w:tcW w:w="4927" w:type="dxa"/>
          </w:tcPr>
          <w:p w:rsidR="00622E00" w:rsidRDefault="006436A5">
            <w:pPr>
              <w:widowControl w:val="0"/>
              <w:ind w:firstLine="177"/>
              <w:jc w:val="center"/>
              <w:rPr>
                <w:rFonts w:ascii="Times New Roman" w:hAnsi="Times New Roman"/>
                <w:bCs/>
                <w:sz w:val="28"/>
                <w:szCs w:val="28"/>
                <w:lang w:eastAsia="ru-RU"/>
              </w:rPr>
            </w:pPr>
            <w:r>
              <w:rPr>
                <w:rFonts w:ascii="Times New Roman" w:hAnsi="Times New Roman"/>
                <w:bCs/>
                <w:sz w:val="28"/>
                <w:szCs w:val="28"/>
                <w:lang w:eastAsia="ru-RU"/>
              </w:rPr>
              <w:t>к Указаниям по заполнению формы федерального статистического наблюдения № 11 (краткая)</w:t>
            </w:r>
          </w:p>
          <w:p w:rsidR="00622E00" w:rsidRDefault="00622E00">
            <w:pPr>
              <w:widowControl w:val="0"/>
              <w:ind w:firstLine="177"/>
              <w:jc w:val="center"/>
              <w:rPr>
                <w:rFonts w:ascii="Times New Roman" w:hAnsi="Times New Roman"/>
                <w:bCs/>
                <w:sz w:val="28"/>
                <w:szCs w:val="28"/>
              </w:rPr>
            </w:pPr>
          </w:p>
        </w:tc>
      </w:tr>
      <w:tr w:rsidR="00622E00">
        <w:tc>
          <w:tcPr>
            <w:tcW w:w="9853" w:type="dxa"/>
            <w:gridSpan w:val="2"/>
          </w:tcPr>
          <w:p w:rsidR="00622E00" w:rsidRDefault="006436A5">
            <w:pPr>
              <w:widowControl w:val="0"/>
              <w:jc w:val="center"/>
              <w:rPr>
                <w:rFonts w:ascii="Times New Roman" w:hAnsi="Times New Roman"/>
                <w:bCs/>
                <w:sz w:val="28"/>
                <w:szCs w:val="28"/>
              </w:rPr>
            </w:pPr>
            <w:r>
              <w:rPr>
                <w:rFonts w:ascii="Times New Roman" w:hAnsi="Times New Roman"/>
                <w:b/>
                <w:bCs/>
                <w:sz w:val="28"/>
                <w:szCs w:val="28"/>
              </w:rPr>
              <w:t>Соответствие видовой структуры основных фондов кодам ОКОФ</w:t>
            </w:r>
          </w:p>
          <w:p w:rsidR="00622E00" w:rsidRDefault="00622E00">
            <w:pPr>
              <w:widowControl w:val="0"/>
              <w:jc w:val="center"/>
              <w:rPr>
                <w:rFonts w:ascii="Times New Roman" w:hAnsi="Times New Roman"/>
                <w:bCs/>
                <w:sz w:val="28"/>
                <w:szCs w:val="28"/>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9"/>
        <w:gridCol w:w="2268"/>
        <w:gridCol w:w="3118"/>
      </w:tblGrid>
      <w:tr w:rsidR="00622E00">
        <w:trPr>
          <w:tblHeader/>
        </w:trPr>
        <w:tc>
          <w:tcPr>
            <w:tcW w:w="1134" w:type="dxa"/>
            <w:shd w:val="clear" w:color="auto" w:fill="auto"/>
            <w:vAlign w:val="center"/>
          </w:tcPr>
          <w:p w:rsidR="00622E00" w:rsidRDefault="006436A5">
            <w:pPr>
              <w:widowControl w:val="0"/>
              <w:jc w:val="center"/>
              <w:rPr>
                <w:sz w:val="28"/>
                <w:szCs w:val="28"/>
              </w:rPr>
            </w:pPr>
            <w:r>
              <w:rPr>
                <w:sz w:val="28"/>
                <w:szCs w:val="28"/>
              </w:rPr>
              <w:br w:type="page" w:clear="all"/>
              <w:t>Номер строки</w:t>
            </w:r>
          </w:p>
        </w:tc>
        <w:tc>
          <w:tcPr>
            <w:tcW w:w="3119" w:type="dxa"/>
            <w:shd w:val="clear" w:color="auto" w:fill="auto"/>
            <w:vAlign w:val="center"/>
          </w:tcPr>
          <w:p w:rsidR="00622E00" w:rsidRDefault="006436A5">
            <w:pPr>
              <w:widowControl w:val="0"/>
              <w:jc w:val="center"/>
              <w:rPr>
                <w:sz w:val="28"/>
                <w:szCs w:val="28"/>
              </w:rPr>
            </w:pPr>
            <w:r>
              <w:rPr>
                <w:sz w:val="28"/>
                <w:szCs w:val="28"/>
              </w:rPr>
              <w:t>Наименование строки</w:t>
            </w:r>
          </w:p>
        </w:tc>
        <w:tc>
          <w:tcPr>
            <w:tcW w:w="2268" w:type="dxa"/>
            <w:shd w:val="clear" w:color="auto" w:fill="auto"/>
            <w:vAlign w:val="center"/>
          </w:tcPr>
          <w:p w:rsidR="00622E00" w:rsidRDefault="006436A5">
            <w:pPr>
              <w:widowControl w:val="0"/>
              <w:jc w:val="center"/>
              <w:rPr>
                <w:sz w:val="28"/>
                <w:szCs w:val="28"/>
              </w:rPr>
            </w:pPr>
            <w:r>
              <w:rPr>
                <w:sz w:val="28"/>
                <w:szCs w:val="28"/>
              </w:rPr>
              <w:t>Код ОКОФ</w:t>
            </w:r>
          </w:p>
        </w:tc>
        <w:tc>
          <w:tcPr>
            <w:tcW w:w="3118" w:type="dxa"/>
            <w:shd w:val="clear" w:color="auto" w:fill="auto"/>
            <w:vAlign w:val="center"/>
          </w:tcPr>
          <w:p w:rsidR="00622E00" w:rsidRDefault="006436A5">
            <w:pPr>
              <w:widowControl w:val="0"/>
              <w:jc w:val="center"/>
              <w:rPr>
                <w:sz w:val="28"/>
                <w:szCs w:val="28"/>
              </w:rPr>
            </w:pPr>
            <w:r>
              <w:rPr>
                <w:sz w:val="28"/>
                <w:szCs w:val="28"/>
              </w:rPr>
              <w:t>Наименование кода ОКОФ</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02</w:t>
            </w:r>
          </w:p>
        </w:tc>
        <w:tc>
          <w:tcPr>
            <w:tcW w:w="3119" w:type="dxa"/>
            <w:shd w:val="clear" w:color="auto" w:fill="auto"/>
            <w:vAlign w:val="bottom"/>
          </w:tcPr>
          <w:p w:rsidR="00622E00" w:rsidRDefault="006436A5">
            <w:pPr>
              <w:widowControl w:val="0"/>
              <w:rPr>
                <w:sz w:val="28"/>
                <w:szCs w:val="28"/>
              </w:rPr>
            </w:pPr>
            <w:r>
              <w:rPr>
                <w:sz w:val="28"/>
                <w:szCs w:val="28"/>
              </w:rPr>
              <w:t>Здания</w:t>
            </w:r>
          </w:p>
        </w:tc>
        <w:tc>
          <w:tcPr>
            <w:tcW w:w="2268" w:type="dxa"/>
            <w:shd w:val="clear" w:color="auto" w:fill="auto"/>
            <w:vAlign w:val="bottom"/>
          </w:tcPr>
          <w:p w:rsidR="00622E00" w:rsidRDefault="006436A5">
            <w:pPr>
              <w:widowControl w:val="0"/>
              <w:jc w:val="center"/>
              <w:rPr>
                <w:sz w:val="28"/>
                <w:szCs w:val="28"/>
              </w:rPr>
            </w:pPr>
            <w:r>
              <w:rPr>
                <w:sz w:val="28"/>
                <w:szCs w:val="28"/>
              </w:rPr>
              <w:t>100.00.00.00, 210.00.00.00.000</w:t>
            </w:r>
          </w:p>
        </w:tc>
        <w:tc>
          <w:tcPr>
            <w:tcW w:w="3118" w:type="dxa"/>
            <w:shd w:val="clear" w:color="auto" w:fill="auto"/>
            <w:vAlign w:val="bottom"/>
          </w:tcPr>
          <w:p w:rsidR="00622E00" w:rsidRDefault="006436A5">
            <w:pPr>
              <w:widowControl w:val="0"/>
              <w:rPr>
                <w:sz w:val="28"/>
                <w:szCs w:val="28"/>
                <w:lang w:val="en-US"/>
              </w:rPr>
            </w:pPr>
            <w:r>
              <w:rPr>
                <w:sz w:val="28"/>
                <w:szCs w:val="28"/>
              </w:rPr>
              <w:t xml:space="preserve">Здания </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03</w:t>
            </w:r>
          </w:p>
        </w:tc>
        <w:tc>
          <w:tcPr>
            <w:tcW w:w="3119" w:type="dxa"/>
            <w:shd w:val="clear" w:color="auto" w:fill="auto"/>
            <w:vAlign w:val="bottom"/>
          </w:tcPr>
          <w:p w:rsidR="00622E00" w:rsidRDefault="006436A5">
            <w:pPr>
              <w:widowControl w:val="0"/>
              <w:rPr>
                <w:sz w:val="28"/>
                <w:szCs w:val="28"/>
              </w:rPr>
            </w:pPr>
            <w:r>
              <w:rPr>
                <w:sz w:val="28"/>
                <w:szCs w:val="28"/>
              </w:rPr>
              <w:t>Жилые здания</w:t>
            </w:r>
          </w:p>
        </w:tc>
        <w:tc>
          <w:tcPr>
            <w:tcW w:w="2268" w:type="dxa"/>
            <w:shd w:val="clear" w:color="auto" w:fill="auto"/>
            <w:vAlign w:val="bottom"/>
          </w:tcPr>
          <w:p w:rsidR="00622E00" w:rsidRDefault="006436A5">
            <w:pPr>
              <w:widowControl w:val="0"/>
              <w:jc w:val="center"/>
              <w:rPr>
                <w:sz w:val="28"/>
                <w:szCs w:val="28"/>
              </w:rPr>
            </w:pPr>
            <w:r>
              <w:rPr>
                <w:sz w:val="28"/>
                <w:szCs w:val="28"/>
              </w:rPr>
              <w:t>100.00.00.00</w:t>
            </w:r>
          </w:p>
        </w:tc>
        <w:tc>
          <w:tcPr>
            <w:tcW w:w="3118" w:type="dxa"/>
            <w:shd w:val="clear" w:color="auto" w:fill="auto"/>
            <w:vAlign w:val="bottom"/>
          </w:tcPr>
          <w:p w:rsidR="00622E00" w:rsidRDefault="006436A5">
            <w:pPr>
              <w:widowControl w:val="0"/>
              <w:rPr>
                <w:sz w:val="28"/>
                <w:szCs w:val="28"/>
              </w:rPr>
            </w:pPr>
            <w:r>
              <w:rPr>
                <w:sz w:val="28"/>
                <w:szCs w:val="28"/>
              </w:rPr>
              <w:t xml:space="preserve">Жилые здания </w:t>
            </w:r>
            <w:r>
              <w:rPr>
                <w:sz w:val="28"/>
                <w:szCs w:val="28"/>
              </w:rPr>
              <w:br/>
              <w:t>и помещения</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04</w:t>
            </w:r>
          </w:p>
        </w:tc>
        <w:tc>
          <w:tcPr>
            <w:tcW w:w="3119" w:type="dxa"/>
            <w:shd w:val="clear" w:color="auto" w:fill="auto"/>
            <w:vAlign w:val="bottom"/>
          </w:tcPr>
          <w:p w:rsidR="00622E00" w:rsidRDefault="006436A5">
            <w:pPr>
              <w:widowControl w:val="0"/>
              <w:rPr>
                <w:sz w:val="28"/>
                <w:szCs w:val="28"/>
              </w:rPr>
            </w:pPr>
            <w:r>
              <w:rPr>
                <w:sz w:val="28"/>
                <w:szCs w:val="28"/>
              </w:rPr>
              <w:t>Сооружения</w:t>
            </w:r>
          </w:p>
        </w:tc>
        <w:tc>
          <w:tcPr>
            <w:tcW w:w="2268" w:type="dxa"/>
            <w:shd w:val="clear" w:color="auto" w:fill="auto"/>
            <w:vAlign w:val="bottom"/>
          </w:tcPr>
          <w:p w:rsidR="00622E00" w:rsidRDefault="006436A5">
            <w:pPr>
              <w:widowControl w:val="0"/>
              <w:jc w:val="center"/>
              <w:rPr>
                <w:sz w:val="28"/>
                <w:szCs w:val="28"/>
              </w:rPr>
            </w:pPr>
            <w:r>
              <w:rPr>
                <w:sz w:val="28"/>
                <w:szCs w:val="28"/>
              </w:rPr>
              <w:t>220.00.00.00.000</w:t>
            </w:r>
          </w:p>
        </w:tc>
        <w:tc>
          <w:tcPr>
            <w:tcW w:w="3118" w:type="dxa"/>
            <w:shd w:val="clear" w:color="auto" w:fill="auto"/>
            <w:vAlign w:val="bottom"/>
          </w:tcPr>
          <w:p w:rsidR="00622E00" w:rsidRDefault="006436A5">
            <w:pPr>
              <w:widowControl w:val="0"/>
              <w:rPr>
                <w:sz w:val="28"/>
                <w:szCs w:val="28"/>
              </w:rPr>
            </w:pPr>
            <w:r>
              <w:rPr>
                <w:sz w:val="28"/>
                <w:szCs w:val="28"/>
              </w:rPr>
              <w:t>Сооружения</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06</w:t>
            </w:r>
          </w:p>
        </w:tc>
        <w:tc>
          <w:tcPr>
            <w:tcW w:w="3119" w:type="dxa"/>
            <w:shd w:val="clear" w:color="auto" w:fill="auto"/>
            <w:vAlign w:val="bottom"/>
          </w:tcPr>
          <w:p w:rsidR="00622E00" w:rsidRDefault="006436A5">
            <w:pPr>
              <w:widowControl w:val="0"/>
              <w:rPr>
                <w:sz w:val="28"/>
                <w:szCs w:val="28"/>
              </w:rPr>
            </w:pPr>
            <w:r>
              <w:rPr>
                <w:sz w:val="28"/>
                <w:szCs w:val="28"/>
              </w:rPr>
              <w:t xml:space="preserve">Информационное, компьютерное </w:t>
            </w:r>
            <w:r>
              <w:rPr>
                <w:sz w:val="28"/>
                <w:szCs w:val="28"/>
              </w:rPr>
              <w:br/>
              <w:t>и телекоммуникационное оборудование</w:t>
            </w:r>
          </w:p>
        </w:tc>
        <w:tc>
          <w:tcPr>
            <w:tcW w:w="2268" w:type="dxa"/>
            <w:shd w:val="clear" w:color="auto" w:fill="auto"/>
            <w:vAlign w:val="bottom"/>
          </w:tcPr>
          <w:p w:rsidR="00622E00" w:rsidRDefault="006436A5">
            <w:pPr>
              <w:widowControl w:val="0"/>
              <w:jc w:val="center"/>
              <w:rPr>
                <w:sz w:val="28"/>
                <w:szCs w:val="28"/>
              </w:rPr>
            </w:pPr>
            <w:r>
              <w:rPr>
                <w:sz w:val="28"/>
                <w:szCs w:val="28"/>
              </w:rPr>
              <w:t>320.00.00.00.000</w:t>
            </w:r>
          </w:p>
        </w:tc>
        <w:tc>
          <w:tcPr>
            <w:tcW w:w="3118" w:type="dxa"/>
            <w:shd w:val="clear" w:color="auto" w:fill="auto"/>
            <w:vAlign w:val="bottom"/>
          </w:tcPr>
          <w:p w:rsidR="00622E00" w:rsidRDefault="006436A5">
            <w:pPr>
              <w:widowControl w:val="0"/>
              <w:rPr>
                <w:sz w:val="28"/>
                <w:szCs w:val="28"/>
              </w:rPr>
            </w:pPr>
            <w:r>
              <w:rPr>
                <w:sz w:val="28"/>
                <w:szCs w:val="28"/>
              </w:rPr>
              <w:t xml:space="preserve">Информационное, компьютерное </w:t>
            </w:r>
            <w:r>
              <w:rPr>
                <w:sz w:val="28"/>
                <w:szCs w:val="28"/>
              </w:rPr>
              <w:br/>
              <w:t>и телекоммуникационное (икт) оборудование</w:t>
            </w:r>
          </w:p>
        </w:tc>
      </w:tr>
      <w:tr w:rsidR="00622E00">
        <w:trPr>
          <w:trHeight w:val="1841"/>
        </w:trPr>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07</w:t>
            </w:r>
          </w:p>
        </w:tc>
        <w:tc>
          <w:tcPr>
            <w:tcW w:w="3119" w:type="dxa"/>
            <w:shd w:val="clear" w:color="auto" w:fill="auto"/>
            <w:vAlign w:val="bottom"/>
          </w:tcPr>
          <w:p w:rsidR="00622E00" w:rsidRDefault="006436A5">
            <w:pPr>
              <w:widowControl w:val="0"/>
              <w:rPr>
                <w:sz w:val="28"/>
                <w:szCs w:val="28"/>
              </w:rPr>
            </w:pPr>
            <w:r>
              <w:rPr>
                <w:sz w:val="28"/>
                <w:szCs w:val="28"/>
              </w:rPr>
              <w:t xml:space="preserve">Прочие машины </w:t>
            </w:r>
            <w:r>
              <w:rPr>
                <w:sz w:val="28"/>
                <w:szCs w:val="28"/>
              </w:rPr>
              <w:br/>
              <w:t>и оборудование, включая хозяйственный инвентарь</w:t>
            </w:r>
          </w:p>
        </w:tc>
        <w:tc>
          <w:tcPr>
            <w:tcW w:w="2268" w:type="dxa"/>
            <w:shd w:val="clear" w:color="auto" w:fill="auto"/>
            <w:vAlign w:val="bottom"/>
          </w:tcPr>
          <w:p w:rsidR="00622E00" w:rsidRDefault="006436A5">
            <w:pPr>
              <w:widowControl w:val="0"/>
              <w:jc w:val="center"/>
              <w:rPr>
                <w:sz w:val="28"/>
                <w:szCs w:val="28"/>
              </w:rPr>
            </w:pPr>
            <w:r>
              <w:rPr>
                <w:sz w:val="28"/>
                <w:szCs w:val="28"/>
              </w:rPr>
              <w:t>330.00.00.00.000</w:t>
            </w:r>
          </w:p>
        </w:tc>
        <w:tc>
          <w:tcPr>
            <w:tcW w:w="3118" w:type="dxa"/>
            <w:shd w:val="clear" w:color="auto" w:fill="auto"/>
            <w:vAlign w:val="bottom"/>
          </w:tcPr>
          <w:p w:rsidR="00622E00" w:rsidRDefault="006436A5">
            <w:pPr>
              <w:widowControl w:val="0"/>
              <w:rPr>
                <w:sz w:val="28"/>
                <w:szCs w:val="28"/>
              </w:rPr>
            </w:pPr>
            <w:r>
              <w:rPr>
                <w:sz w:val="28"/>
                <w:szCs w:val="28"/>
              </w:rPr>
              <w:t xml:space="preserve">Прочие машины </w:t>
            </w:r>
            <w:r>
              <w:rPr>
                <w:sz w:val="28"/>
                <w:szCs w:val="28"/>
              </w:rPr>
              <w:br/>
              <w:t>и оборудование, включая хозяйственный инвентарь, и другие объекты</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08</w:t>
            </w:r>
          </w:p>
        </w:tc>
        <w:tc>
          <w:tcPr>
            <w:tcW w:w="3119" w:type="dxa"/>
            <w:shd w:val="clear" w:color="auto" w:fill="auto"/>
            <w:vAlign w:val="bottom"/>
          </w:tcPr>
          <w:p w:rsidR="00622E00" w:rsidRDefault="006436A5">
            <w:pPr>
              <w:widowControl w:val="0"/>
              <w:rPr>
                <w:sz w:val="28"/>
                <w:szCs w:val="28"/>
              </w:rPr>
            </w:pPr>
            <w:r>
              <w:rPr>
                <w:sz w:val="28"/>
                <w:szCs w:val="28"/>
              </w:rPr>
              <w:t>Транспортные средства</w:t>
            </w:r>
          </w:p>
        </w:tc>
        <w:tc>
          <w:tcPr>
            <w:tcW w:w="2268" w:type="dxa"/>
            <w:shd w:val="clear" w:color="auto" w:fill="auto"/>
            <w:vAlign w:val="bottom"/>
          </w:tcPr>
          <w:p w:rsidR="00622E00" w:rsidRDefault="006436A5">
            <w:pPr>
              <w:widowControl w:val="0"/>
              <w:jc w:val="center"/>
              <w:rPr>
                <w:sz w:val="28"/>
                <w:szCs w:val="28"/>
              </w:rPr>
            </w:pPr>
            <w:r>
              <w:rPr>
                <w:sz w:val="28"/>
                <w:szCs w:val="28"/>
              </w:rPr>
              <w:t>310.00.00.00.000</w:t>
            </w:r>
          </w:p>
        </w:tc>
        <w:tc>
          <w:tcPr>
            <w:tcW w:w="3118" w:type="dxa"/>
            <w:shd w:val="clear" w:color="auto" w:fill="auto"/>
            <w:vAlign w:val="bottom"/>
          </w:tcPr>
          <w:p w:rsidR="00622E00" w:rsidRDefault="006436A5">
            <w:pPr>
              <w:widowControl w:val="0"/>
              <w:rPr>
                <w:sz w:val="28"/>
                <w:szCs w:val="28"/>
              </w:rPr>
            </w:pPr>
            <w:r>
              <w:rPr>
                <w:sz w:val="28"/>
                <w:szCs w:val="28"/>
              </w:rPr>
              <w:t>Транспортные средства</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09</w:t>
            </w:r>
          </w:p>
        </w:tc>
        <w:tc>
          <w:tcPr>
            <w:tcW w:w="3119" w:type="dxa"/>
            <w:shd w:val="clear" w:color="auto" w:fill="auto"/>
            <w:vAlign w:val="bottom"/>
          </w:tcPr>
          <w:p w:rsidR="00622E00" w:rsidRDefault="006436A5">
            <w:pPr>
              <w:widowControl w:val="0"/>
              <w:rPr>
                <w:sz w:val="28"/>
                <w:szCs w:val="28"/>
              </w:rPr>
            </w:pPr>
            <w:r>
              <w:rPr>
                <w:sz w:val="28"/>
                <w:szCs w:val="28"/>
              </w:rPr>
              <w:t>Культивируемые биологические ресурсы</w:t>
            </w:r>
          </w:p>
        </w:tc>
        <w:tc>
          <w:tcPr>
            <w:tcW w:w="2268" w:type="dxa"/>
            <w:shd w:val="clear" w:color="auto" w:fill="auto"/>
            <w:vAlign w:val="bottom"/>
          </w:tcPr>
          <w:p w:rsidR="00622E00" w:rsidRDefault="006436A5">
            <w:pPr>
              <w:widowControl w:val="0"/>
              <w:jc w:val="center"/>
              <w:rPr>
                <w:sz w:val="28"/>
                <w:szCs w:val="28"/>
              </w:rPr>
            </w:pPr>
            <w:r>
              <w:rPr>
                <w:sz w:val="28"/>
                <w:szCs w:val="28"/>
              </w:rPr>
              <w:t>500.00.00.00.000</w:t>
            </w:r>
          </w:p>
        </w:tc>
        <w:tc>
          <w:tcPr>
            <w:tcW w:w="3118" w:type="dxa"/>
            <w:shd w:val="clear" w:color="auto" w:fill="auto"/>
            <w:vAlign w:val="bottom"/>
          </w:tcPr>
          <w:p w:rsidR="00622E00" w:rsidRDefault="006436A5">
            <w:pPr>
              <w:widowControl w:val="0"/>
              <w:rPr>
                <w:sz w:val="28"/>
                <w:szCs w:val="28"/>
              </w:rPr>
            </w:pPr>
            <w:r>
              <w:rPr>
                <w:sz w:val="28"/>
                <w:szCs w:val="28"/>
              </w:rPr>
              <w:t>Культивируемые биологические ресурсы</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10</w:t>
            </w:r>
          </w:p>
        </w:tc>
        <w:tc>
          <w:tcPr>
            <w:tcW w:w="3119" w:type="dxa"/>
            <w:shd w:val="clear" w:color="auto" w:fill="auto"/>
            <w:vAlign w:val="bottom"/>
          </w:tcPr>
          <w:p w:rsidR="00622E00" w:rsidRDefault="006436A5">
            <w:pPr>
              <w:widowControl w:val="0"/>
              <w:rPr>
                <w:sz w:val="28"/>
                <w:szCs w:val="28"/>
                <w:vertAlign w:val="superscript"/>
              </w:rPr>
            </w:pPr>
            <w:r>
              <w:rPr>
                <w:sz w:val="28"/>
                <w:szCs w:val="28"/>
              </w:rPr>
              <w:t xml:space="preserve">   в том числе:</w:t>
            </w:r>
            <w:r>
              <w:rPr>
                <w:sz w:val="28"/>
                <w:szCs w:val="28"/>
              </w:rPr>
              <w:br/>
              <w:t>животного происхождения (кроме скота, выращиваемого на убой)</w:t>
            </w:r>
          </w:p>
        </w:tc>
        <w:tc>
          <w:tcPr>
            <w:tcW w:w="2268" w:type="dxa"/>
            <w:shd w:val="clear" w:color="auto" w:fill="auto"/>
            <w:vAlign w:val="bottom"/>
          </w:tcPr>
          <w:p w:rsidR="00622E00" w:rsidRDefault="006436A5">
            <w:pPr>
              <w:widowControl w:val="0"/>
              <w:jc w:val="center"/>
              <w:rPr>
                <w:sz w:val="28"/>
                <w:szCs w:val="28"/>
              </w:rPr>
            </w:pPr>
            <w:r>
              <w:rPr>
                <w:sz w:val="28"/>
                <w:szCs w:val="28"/>
              </w:rPr>
              <w:t>510.00.00.00.000</w:t>
            </w:r>
          </w:p>
        </w:tc>
        <w:tc>
          <w:tcPr>
            <w:tcW w:w="3118" w:type="dxa"/>
            <w:shd w:val="clear" w:color="auto" w:fill="auto"/>
            <w:vAlign w:val="bottom"/>
          </w:tcPr>
          <w:p w:rsidR="00622E00" w:rsidRDefault="006436A5">
            <w:pPr>
              <w:widowControl w:val="0"/>
              <w:rPr>
                <w:sz w:val="28"/>
                <w:szCs w:val="28"/>
              </w:rPr>
            </w:pPr>
            <w:r>
              <w:rPr>
                <w:sz w:val="28"/>
                <w:szCs w:val="28"/>
              </w:rPr>
              <w:t>Культивируемые ресурсы животного происхождения, неоднократно дающие продукцию</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11</w:t>
            </w:r>
          </w:p>
        </w:tc>
        <w:tc>
          <w:tcPr>
            <w:tcW w:w="3119" w:type="dxa"/>
            <w:shd w:val="clear" w:color="auto" w:fill="auto"/>
            <w:vAlign w:val="bottom"/>
          </w:tcPr>
          <w:p w:rsidR="00622E00" w:rsidRDefault="006436A5">
            <w:pPr>
              <w:widowControl w:val="0"/>
              <w:rPr>
                <w:sz w:val="28"/>
                <w:szCs w:val="28"/>
              </w:rPr>
            </w:pPr>
            <w:r>
              <w:rPr>
                <w:sz w:val="28"/>
                <w:szCs w:val="28"/>
              </w:rPr>
              <w:t xml:space="preserve">   из них рабочий</w:t>
            </w:r>
            <w:r>
              <w:rPr>
                <w:sz w:val="28"/>
                <w:szCs w:val="28"/>
              </w:rPr>
              <w:br/>
              <w:t xml:space="preserve"> и продуктивный скот</w:t>
            </w:r>
          </w:p>
        </w:tc>
        <w:tc>
          <w:tcPr>
            <w:tcW w:w="2268" w:type="dxa"/>
            <w:shd w:val="clear" w:color="auto" w:fill="auto"/>
            <w:vAlign w:val="bottom"/>
          </w:tcPr>
          <w:p w:rsidR="00622E00" w:rsidRDefault="00622E00">
            <w:pPr>
              <w:widowControl w:val="0"/>
              <w:jc w:val="center"/>
              <w:rPr>
                <w:sz w:val="28"/>
                <w:szCs w:val="28"/>
              </w:rPr>
            </w:pPr>
          </w:p>
        </w:tc>
        <w:tc>
          <w:tcPr>
            <w:tcW w:w="3118" w:type="dxa"/>
            <w:shd w:val="clear" w:color="auto" w:fill="auto"/>
            <w:vAlign w:val="bottom"/>
          </w:tcPr>
          <w:p w:rsidR="00622E00" w:rsidRDefault="006436A5">
            <w:pPr>
              <w:widowControl w:val="0"/>
              <w:rPr>
                <w:sz w:val="28"/>
                <w:szCs w:val="28"/>
              </w:rPr>
            </w:pPr>
            <w:r>
              <w:rPr>
                <w:sz w:val="28"/>
                <w:szCs w:val="28"/>
              </w:rPr>
              <w:t>Не установлено полного соответствия</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12</w:t>
            </w:r>
          </w:p>
        </w:tc>
        <w:tc>
          <w:tcPr>
            <w:tcW w:w="3119" w:type="dxa"/>
            <w:shd w:val="clear" w:color="auto" w:fill="auto"/>
            <w:vAlign w:val="bottom"/>
          </w:tcPr>
          <w:p w:rsidR="00622E00" w:rsidRDefault="006436A5">
            <w:pPr>
              <w:widowControl w:val="0"/>
              <w:rPr>
                <w:sz w:val="28"/>
                <w:szCs w:val="28"/>
              </w:rPr>
            </w:pPr>
            <w:r>
              <w:rPr>
                <w:sz w:val="28"/>
                <w:szCs w:val="28"/>
              </w:rPr>
              <w:t>растительного происхождения</w:t>
            </w:r>
          </w:p>
        </w:tc>
        <w:tc>
          <w:tcPr>
            <w:tcW w:w="2268" w:type="dxa"/>
            <w:shd w:val="clear" w:color="auto" w:fill="auto"/>
            <w:vAlign w:val="bottom"/>
          </w:tcPr>
          <w:p w:rsidR="00622E00" w:rsidRDefault="006436A5">
            <w:pPr>
              <w:widowControl w:val="0"/>
              <w:jc w:val="center"/>
              <w:rPr>
                <w:sz w:val="28"/>
                <w:szCs w:val="28"/>
              </w:rPr>
            </w:pPr>
            <w:r>
              <w:rPr>
                <w:sz w:val="28"/>
                <w:szCs w:val="28"/>
              </w:rPr>
              <w:t>520.00.00.00</w:t>
            </w:r>
          </w:p>
        </w:tc>
        <w:tc>
          <w:tcPr>
            <w:tcW w:w="3118" w:type="dxa"/>
            <w:shd w:val="clear" w:color="auto" w:fill="auto"/>
            <w:vAlign w:val="bottom"/>
          </w:tcPr>
          <w:p w:rsidR="00622E00" w:rsidRDefault="006436A5">
            <w:pPr>
              <w:widowControl w:val="0"/>
              <w:rPr>
                <w:sz w:val="28"/>
                <w:szCs w:val="28"/>
              </w:rPr>
            </w:pPr>
            <w:r>
              <w:rPr>
                <w:sz w:val="28"/>
                <w:szCs w:val="28"/>
              </w:rPr>
              <w:t>Культивируемые ресурсы растительного происхождения, неоднократно дающие продукцию</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13</w:t>
            </w:r>
          </w:p>
        </w:tc>
        <w:tc>
          <w:tcPr>
            <w:tcW w:w="3119" w:type="dxa"/>
            <w:shd w:val="clear" w:color="auto" w:fill="auto"/>
            <w:vAlign w:val="bottom"/>
          </w:tcPr>
          <w:p w:rsidR="00622E00" w:rsidRDefault="006436A5">
            <w:pPr>
              <w:widowControl w:val="0"/>
              <w:rPr>
                <w:sz w:val="28"/>
                <w:szCs w:val="28"/>
              </w:rPr>
            </w:pPr>
            <w:r>
              <w:rPr>
                <w:sz w:val="28"/>
                <w:szCs w:val="28"/>
              </w:rPr>
              <w:t>Объекты, относящиеся к интеллектуальной собственности</w:t>
            </w:r>
            <w:r>
              <w:rPr>
                <w:sz w:val="28"/>
                <w:szCs w:val="28"/>
              </w:rPr>
              <w:br/>
            </w:r>
            <w:r>
              <w:rPr>
                <w:sz w:val="28"/>
                <w:szCs w:val="28"/>
              </w:rPr>
              <w:lastRenderedPageBreak/>
              <w:t>и продуктам интеллектуальной деятельности</w:t>
            </w:r>
          </w:p>
        </w:tc>
        <w:tc>
          <w:tcPr>
            <w:tcW w:w="2268" w:type="dxa"/>
            <w:shd w:val="clear" w:color="auto" w:fill="auto"/>
            <w:vAlign w:val="bottom"/>
          </w:tcPr>
          <w:p w:rsidR="00622E00" w:rsidRDefault="006436A5">
            <w:pPr>
              <w:widowControl w:val="0"/>
              <w:jc w:val="center"/>
              <w:rPr>
                <w:sz w:val="28"/>
                <w:szCs w:val="28"/>
              </w:rPr>
            </w:pPr>
            <w:r>
              <w:rPr>
                <w:sz w:val="28"/>
                <w:szCs w:val="28"/>
              </w:rPr>
              <w:lastRenderedPageBreak/>
              <w:t>700.00.00.00</w:t>
            </w:r>
          </w:p>
        </w:tc>
        <w:tc>
          <w:tcPr>
            <w:tcW w:w="3118" w:type="dxa"/>
            <w:shd w:val="clear" w:color="auto" w:fill="auto"/>
            <w:vAlign w:val="bottom"/>
          </w:tcPr>
          <w:p w:rsidR="00622E00" w:rsidRDefault="006436A5">
            <w:pPr>
              <w:widowControl w:val="0"/>
              <w:rPr>
                <w:sz w:val="28"/>
                <w:szCs w:val="28"/>
              </w:rPr>
            </w:pPr>
            <w:r>
              <w:rPr>
                <w:sz w:val="28"/>
                <w:szCs w:val="28"/>
              </w:rPr>
              <w:t>Объекты интеллектуальной собственности</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lastRenderedPageBreak/>
              <w:t>131</w:t>
            </w:r>
          </w:p>
        </w:tc>
        <w:tc>
          <w:tcPr>
            <w:tcW w:w="3119" w:type="dxa"/>
            <w:shd w:val="clear" w:color="auto" w:fill="auto"/>
            <w:vAlign w:val="bottom"/>
          </w:tcPr>
          <w:p w:rsidR="00622E00" w:rsidRDefault="006436A5">
            <w:pPr>
              <w:widowControl w:val="0"/>
              <w:rPr>
                <w:sz w:val="28"/>
                <w:szCs w:val="28"/>
              </w:rPr>
            </w:pPr>
            <w:r>
              <w:rPr>
                <w:sz w:val="28"/>
                <w:szCs w:val="28"/>
              </w:rPr>
              <w:t xml:space="preserve">   из них: </w:t>
            </w:r>
            <w:r>
              <w:rPr>
                <w:sz w:val="28"/>
                <w:szCs w:val="28"/>
              </w:rPr>
              <w:br/>
              <w:t xml:space="preserve">научные исследования </w:t>
            </w:r>
            <w:r>
              <w:rPr>
                <w:sz w:val="28"/>
                <w:szCs w:val="28"/>
              </w:rPr>
              <w:br/>
              <w:t>и разработки</w:t>
            </w:r>
          </w:p>
        </w:tc>
        <w:tc>
          <w:tcPr>
            <w:tcW w:w="2268" w:type="dxa"/>
            <w:shd w:val="clear" w:color="auto" w:fill="auto"/>
            <w:vAlign w:val="bottom"/>
          </w:tcPr>
          <w:p w:rsidR="00622E00" w:rsidRDefault="006436A5">
            <w:pPr>
              <w:widowControl w:val="0"/>
              <w:jc w:val="center"/>
              <w:rPr>
                <w:sz w:val="28"/>
                <w:szCs w:val="28"/>
              </w:rPr>
            </w:pPr>
            <w:r>
              <w:rPr>
                <w:sz w:val="28"/>
                <w:szCs w:val="28"/>
              </w:rPr>
              <w:t>710.00.00.00</w:t>
            </w:r>
          </w:p>
        </w:tc>
        <w:tc>
          <w:tcPr>
            <w:tcW w:w="3118" w:type="dxa"/>
            <w:shd w:val="clear" w:color="auto" w:fill="auto"/>
            <w:vAlign w:val="bottom"/>
          </w:tcPr>
          <w:p w:rsidR="00622E00" w:rsidRDefault="006436A5">
            <w:pPr>
              <w:widowControl w:val="0"/>
              <w:rPr>
                <w:sz w:val="28"/>
                <w:szCs w:val="28"/>
              </w:rPr>
            </w:pPr>
            <w:r>
              <w:rPr>
                <w:sz w:val="28"/>
                <w:szCs w:val="28"/>
              </w:rPr>
              <w:t xml:space="preserve">Научные исследования </w:t>
            </w:r>
            <w:r>
              <w:rPr>
                <w:sz w:val="28"/>
                <w:szCs w:val="28"/>
              </w:rPr>
              <w:br/>
              <w:t>и разработки</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132</w:t>
            </w:r>
          </w:p>
        </w:tc>
        <w:tc>
          <w:tcPr>
            <w:tcW w:w="3119" w:type="dxa"/>
            <w:shd w:val="clear" w:color="auto" w:fill="auto"/>
            <w:vAlign w:val="bottom"/>
          </w:tcPr>
          <w:p w:rsidR="00622E00" w:rsidRDefault="006436A5">
            <w:pPr>
              <w:widowControl w:val="0"/>
              <w:rPr>
                <w:sz w:val="28"/>
                <w:szCs w:val="28"/>
              </w:rPr>
            </w:pPr>
            <w:r>
              <w:rPr>
                <w:sz w:val="28"/>
                <w:szCs w:val="28"/>
              </w:rPr>
              <w:t>разведка недр и оценка запасов полезных ископаемых, включая произведенные нематериальные поисковые активы</w:t>
            </w:r>
          </w:p>
        </w:tc>
        <w:tc>
          <w:tcPr>
            <w:tcW w:w="2268" w:type="dxa"/>
            <w:shd w:val="clear" w:color="auto" w:fill="auto"/>
            <w:vAlign w:val="bottom"/>
          </w:tcPr>
          <w:p w:rsidR="00622E00" w:rsidRDefault="006436A5">
            <w:pPr>
              <w:widowControl w:val="0"/>
              <w:jc w:val="center"/>
              <w:rPr>
                <w:sz w:val="28"/>
                <w:szCs w:val="28"/>
              </w:rPr>
            </w:pPr>
            <w:r>
              <w:rPr>
                <w:sz w:val="28"/>
                <w:szCs w:val="28"/>
              </w:rPr>
              <w:t>720.00.00.00</w:t>
            </w:r>
          </w:p>
        </w:tc>
        <w:tc>
          <w:tcPr>
            <w:tcW w:w="3118" w:type="dxa"/>
            <w:shd w:val="clear" w:color="auto" w:fill="auto"/>
            <w:vAlign w:val="bottom"/>
          </w:tcPr>
          <w:p w:rsidR="00622E00" w:rsidRDefault="006436A5">
            <w:pPr>
              <w:widowControl w:val="0"/>
              <w:rPr>
                <w:sz w:val="28"/>
                <w:szCs w:val="28"/>
              </w:rPr>
            </w:pPr>
            <w:r>
              <w:rPr>
                <w:sz w:val="28"/>
                <w:szCs w:val="28"/>
              </w:rPr>
              <w:t>Расходы на разведку недр и оценку запасов полезных ископаемых</w:t>
            </w:r>
          </w:p>
        </w:tc>
      </w:tr>
      <w:tr w:rsidR="00622E00">
        <w:tc>
          <w:tcPr>
            <w:tcW w:w="1134" w:type="dxa"/>
            <w:shd w:val="clear" w:color="auto" w:fill="auto"/>
            <w:vAlign w:val="bottom"/>
          </w:tcPr>
          <w:p w:rsidR="00622E00" w:rsidRDefault="006436A5">
            <w:pPr>
              <w:widowControl w:val="0"/>
              <w:spacing w:line="360" w:lineRule="auto"/>
              <w:jc w:val="center"/>
              <w:rPr>
                <w:sz w:val="28"/>
                <w:szCs w:val="28"/>
                <w:lang w:val="en-US"/>
              </w:rPr>
            </w:pPr>
            <w:r>
              <w:rPr>
                <w:sz w:val="28"/>
                <w:szCs w:val="28"/>
                <w:lang w:val="en-US"/>
              </w:rPr>
              <w:t>133</w:t>
            </w:r>
          </w:p>
        </w:tc>
        <w:tc>
          <w:tcPr>
            <w:tcW w:w="3119" w:type="dxa"/>
            <w:shd w:val="clear" w:color="auto" w:fill="auto"/>
            <w:vAlign w:val="bottom"/>
          </w:tcPr>
          <w:p w:rsidR="00622E00" w:rsidRDefault="006436A5">
            <w:pPr>
              <w:widowControl w:val="0"/>
              <w:rPr>
                <w:sz w:val="28"/>
                <w:szCs w:val="28"/>
              </w:rPr>
            </w:pPr>
            <w:r>
              <w:rPr>
                <w:sz w:val="28"/>
                <w:szCs w:val="28"/>
              </w:rPr>
              <w:t>программное обеспечение</w:t>
            </w:r>
          </w:p>
        </w:tc>
        <w:tc>
          <w:tcPr>
            <w:tcW w:w="2268" w:type="dxa"/>
            <w:shd w:val="clear" w:color="auto" w:fill="auto"/>
            <w:vAlign w:val="bottom"/>
          </w:tcPr>
          <w:p w:rsidR="00622E00" w:rsidRDefault="006436A5">
            <w:pPr>
              <w:widowControl w:val="0"/>
              <w:jc w:val="center"/>
              <w:rPr>
                <w:sz w:val="28"/>
                <w:szCs w:val="28"/>
              </w:rPr>
            </w:pPr>
            <w:r>
              <w:rPr>
                <w:sz w:val="28"/>
                <w:szCs w:val="28"/>
              </w:rPr>
              <w:t>731.00.00.00</w:t>
            </w:r>
          </w:p>
        </w:tc>
        <w:tc>
          <w:tcPr>
            <w:tcW w:w="3118" w:type="dxa"/>
            <w:shd w:val="clear" w:color="auto" w:fill="auto"/>
            <w:vAlign w:val="bottom"/>
          </w:tcPr>
          <w:p w:rsidR="00622E00" w:rsidRDefault="006436A5">
            <w:pPr>
              <w:widowControl w:val="0"/>
              <w:rPr>
                <w:sz w:val="28"/>
                <w:szCs w:val="28"/>
              </w:rPr>
            </w:pPr>
            <w:r>
              <w:rPr>
                <w:sz w:val="28"/>
                <w:szCs w:val="28"/>
              </w:rPr>
              <w:t>Программное обеспечение</w:t>
            </w:r>
          </w:p>
        </w:tc>
      </w:tr>
      <w:tr w:rsidR="00622E00">
        <w:tc>
          <w:tcPr>
            <w:tcW w:w="1134" w:type="dxa"/>
            <w:shd w:val="clear" w:color="auto" w:fill="auto"/>
            <w:vAlign w:val="bottom"/>
          </w:tcPr>
          <w:p w:rsidR="00622E00" w:rsidRDefault="006436A5">
            <w:pPr>
              <w:widowControl w:val="0"/>
              <w:spacing w:line="360" w:lineRule="auto"/>
              <w:jc w:val="center"/>
              <w:rPr>
                <w:sz w:val="28"/>
                <w:szCs w:val="28"/>
                <w:lang w:val="en-US"/>
              </w:rPr>
            </w:pPr>
            <w:r>
              <w:rPr>
                <w:sz w:val="28"/>
                <w:szCs w:val="28"/>
                <w:lang w:val="en-US"/>
              </w:rPr>
              <w:t>134</w:t>
            </w:r>
          </w:p>
        </w:tc>
        <w:tc>
          <w:tcPr>
            <w:tcW w:w="3119" w:type="dxa"/>
            <w:shd w:val="clear" w:color="auto" w:fill="auto"/>
            <w:vAlign w:val="bottom"/>
          </w:tcPr>
          <w:p w:rsidR="00622E00" w:rsidRDefault="006436A5">
            <w:pPr>
              <w:widowControl w:val="0"/>
              <w:rPr>
                <w:sz w:val="28"/>
                <w:szCs w:val="28"/>
              </w:rPr>
            </w:pPr>
            <w:r>
              <w:rPr>
                <w:sz w:val="28"/>
                <w:szCs w:val="28"/>
              </w:rPr>
              <w:t xml:space="preserve">базы данных </w:t>
            </w:r>
          </w:p>
        </w:tc>
        <w:tc>
          <w:tcPr>
            <w:tcW w:w="2268" w:type="dxa"/>
            <w:shd w:val="clear" w:color="auto" w:fill="auto"/>
            <w:vAlign w:val="bottom"/>
          </w:tcPr>
          <w:p w:rsidR="00622E00" w:rsidRDefault="006436A5">
            <w:pPr>
              <w:widowControl w:val="0"/>
              <w:jc w:val="center"/>
              <w:rPr>
                <w:sz w:val="28"/>
                <w:szCs w:val="28"/>
              </w:rPr>
            </w:pPr>
            <w:r>
              <w:rPr>
                <w:sz w:val="28"/>
                <w:szCs w:val="28"/>
              </w:rPr>
              <w:t>732.00.00.00</w:t>
            </w:r>
          </w:p>
        </w:tc>
        <w:tc>
          <w:tcPr>
            <w:tcW w:w="3118" w:type="dxa"/>
            <w:shd w:val="clear" w:color="auto" w:fill="auto"/>
            <w:vAlign w:val="bottom"/>
          </w:tcPr>
          <w:p w:rsidR="00622E00" w:rsidRDefault="006436A5">
            <w:pPr>
              <w:widowControl w:val="0"/>
              <w:rPr>
                <w:sz w:val="28"/>
                <w:szCs w:val="28"/>
              </w:rPr>
            </w:pPr>
            <w:r>
              <w:rPr>
                <w:sz w:val="28"/>
                <w:szCs w:val="28"/>
              </w:rPr>
              <w:t>Базы данных</w:t>
            </w:r>
          </w:p>
        </w:tc>
      </w:tr>
      <w:tr w:rsidR="00622E00">
        <w:tc>
          <w:tcPr>
            <w:tcW w:w="1134" w:type="dxa"/>
            <w:shd w:val="clear" w:color="auto" w:fill="auto"/>
            <w:vAlign w:val="bottom"/>
          </w:tcPr>
          <w:p w:rsidR="00622E00" w:rsidRDefault="006436A5">
            <w:pPr>
              <w:widowControl w:val="0"/>
              <w:spacing w:line="360" w:lineRule="auto"/>
              <w:jc w:val="center"/>
              <w:rPr>
                <w:sz w:val="28"/>
                <w:szCs w:val="28"/>
                <w:lang w:val="en-US"/>
              </w:rPr>
            </w:pPr>
            <w:r>
              <w:rPr>
                <w:sz w:val="28"/>
                <w:szCs w:val="28"/>
                <w:lang w:val="en-US"/>
              </w:rPr>
              <w:t>135</w:t>
            </w:r>
          </w:p>
        </w:tc>
        <w:tc>
          <w:tcPr>
            <w:tcW w:w="3119" w:type="dxa"/>
            <w:shd w:val="clear" w:color="auto" w:fill="auto"/>
            <w:vAlign w:val="bottom"/>
          </w:tcPr>
          <w:p w:rsidR="00622E00" w:rsidRDefault="006436A5">
            <w:pPr>
              <w:widowControl w:val="0"/>
              <w:rPr>
                <w:sz w:val="28"/>
                <w:szCs w:val="28"/>
              </w:rPr>
            </w:pPr>
            <w:r>
              <w:rPr>
                <w:sz w:val="28"/>
                <w:szCs w:val="28"/>
              </w:rPr>
              <w:t>оригиналы произведений развлекательного жанра, литературы</w:t>
            </w:r>
            <w:r>
              <w:rPr>
                <w:sz w:val="28"/>
                <w:szCs w:val="28"/>
              </w:rPr>
              <w:br/>
              <w:t>и искусства</w:t>
            </w:r>
          </w:p>
        </w:tc>
        <w:tc>
          <w:tcPr>
            <w:tcW w:w="2268" w:type="dxa"/>
            <w:shd w:val="clear" w:color="auto" w:fill="auto"/>
            <w:vAlign w:val="bottom"/>
          </w:tcPr>
          <w:p w:rsidR="00622E00" w:rsidRDefault="006436A5">
            <w:pPr>
              <w:widowControl w:val="0"/>
              <w:jc w:val="center"/>
              <w:rPr>
                <w:sz w:val="28"/>
                <w:szCs w:val="28"/>
              </w:rPr>
            </w:pPr>
            <w:r>
              <w:rPr>
                <w:sz w:val="28"/>
                <w:szCs w:val="28"/>
              </w:rPr>
              <w:t>740.00.00.00</w:t>
            </w:r>
          </w:p>
        </w:tc>
        <w:tc>
          <w:tcPr>
            <w:tcW w:w="3118" w:type="dxa"/>
            <w:shd w:val="clear" w:color="auto" w:fill="auto"/>
            <w:vAlign w:val="bottom"/>
          </w:tcPr>
          <w:p w:rsidR="00622E00" w:rsidRDefault="006436A5">
            <w:pPr>
              <w:widowControl w:val="0"/>
              <w:rPr>
                <w:sz w:val="28"/>
                <w:szCs w:val="28"/>
              </w:rPr>
            </w:pPr>
            <w:r>
              <w:rPr>
                <w:sz w:val="28"/>
                <w:szCs w:val="28"/>
              </w:rPr>
              <w:t xml:space="preserve">Оригиналы произведений развлекательного жанра, литературы </w:t>
            </w:r>
            <w:r>
              <w:rPr>
                <w:sz w:val="28"/>
                <w:szCs w:val="28"/>
              </w:rPr>
              <w:br/>
              <w:t>и искусства</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14</w:t>
            </w:r>
          </w:p>
        </w:tc>
        <w:tc>
          <w:tcPr>
            <w:tcW w:w="3119" w:type="dxa"/>
            <w:shd w:val="clear" w:color="auto" w:fill="auto"/>
            <w:vAlign w:val="bottom"/>
          </w:tcPr>
          <w:p w:rsidR="00622E00" w:rsidRDefault="006436A5">
            <w:pPr>
              <w:widowControl w:val="0"/>
              <w:rPr>
                <w:sz w:val="28"/>
                <w:szCs w:val="28"/>
              </w:rPr>
            </w:pPr>
            <w:r>
              <w:rPr>
                <w:sz w:val="28"/>
                <w:szCs w:val="28"/>
              </w:rPr>
              <w:t>Другие, не перечисленные выше, виды основных фондов</w:t>
            </w:r>
          </w:p>
        </w:tc>
        <w:tc>
          <w:tcPr>
            <w:tcW w:w="2268" w:type="dxa"/>
            <w:shd w:val="clear" w:color="auto" w:fill="auto"/>
            <w:vAlign w:val="bottom"/>
          </w:tcPr>
          <w:p w:rsidR="00622E00" w:rsidRDefault="00622E00">
            <w:pPr>
              <w:widowControl w:val="0"/>
              <w:jc w:val="center"/>
              <w:rPr>
                <w:sz w:val="28"/>
                <w:szCs w:val="28"/>
              </w:rPr>
            </w:pPr>
          </w:p>
        </w:tc>
        <w:tc>
          <w:tcPr>
            <w:tcW w:w="3118" w:type="dxa"/>
            <w:shd w:val="clear" w:color="auto" w:fill="auto"/>
            <w:vAlign w:val="bottom"/>
          </w:tcPr>
          <w:p w:rsidR="00622E00" w:rsidRDefault="006436A5">
            <w:pPr>
              <w:widowControl w:val="0"/>
              <w:rPr>
                <w:sz w:val="28"/>
                <w:szCs w:val="28"/>
              </w:rPr>
            </w:pPr>
            <w:r>
              <w:rPr>
                <w:sz w:val="28"/>
                <w:szCs w:val="28"/>
              </w:rPr>
              <w:t>Не установлено полного соответствия</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141</w:t>
            </w:r>
          </w:p>
        </w:tc>
        <w:tc>
          <w:tcPr>
            <w:tcW w:w="3119" w:type="dxa"/>
            <w:shd w:val="clear" w:color="auto" w:fill="auto"/>
            <w:vAlign w:val="bottom"/>
          </w:tcPr>
          <w:p w:rsidR="00622E00" w:rsidRDefault="006436A5">
            <w:pPr>
              <w:widowControl w:val="0"/>
              <w:rPr>
                <w:sz w:val="28"/>
                <w:szCs w:val="28"/>
              </w:rPr>
            </w:pPr>
            <w:r>
              <w:rPr>
                <w:sz w:val="28"/>
                <w:szCs w:val="28"/>
              </w:rPr>
              <w:t xml:space="preserve">   из них:</w:t>
            </w:r>
            <w:r>
              <w:rPr>
                <w:sz w:val="28"/>
                <w:szCs w:val="28"/>
              </w:rPr>
              <w:br/>
              <w:t>капитальные вложения на коренное улучшение земель</w:t>
            </w:r>
          </w:p>
        </w:tc>
        <w:tc>
          <w:tcPr>
            <w:tcW w:w="2268" w:type="dxa"/>
            <w:shd w:val="clear" w:color="auto" w:fill="auto"/>
            <w:vAlign w:val="bottom"/>
          </w:tcPr>
          <w:p w:rsidR="00622E00" w:rsidRDefault="006436A5">
            <w:pPr>
              <w:widowControl w:val="0"/>
              <w:jc w:val="center"/>
              <w:rPr>
                <w:sz w:val="28"/>
                <w:szCs w:val="28"/>
              </w:rPr>
            </w:pPr>
            <w:r>
              <w:rPr>
                <w:sz w:val="28"/>
                <w:szCs w:val="28"/>
              </w:rPr>
              <w:t>230.00.00.00</w:t>
            </w:r>
          </w:p>
        </w:tc>
        <w:tc>
          <w:tcPr>
            <w:tcW w:w="3118" w:type="dxa"/>
            <w:shd w:val="clear" w:color="auto" w:fill="auto"/>
            <w:vAlign w:val="bottom"/>
          </w:tcPr>
          <w:p w:rsidR="00622E00" w:rsidRDefault="006436A5">
            <w:pPr>
              <w:widowControl w:val="0"/>
              <w:rPr>
                <w:sz w:val="28"/>
                <w:szCs w:val="28"/>
              </w:rPr>
            </w:pPr>
            <w:r>
              <w:rPr>
                <w:sz w:val="28"/>
                <w:szCs w:val="28"/>
              </w:rPr>
              <w:t>Расходы на улучшение земель</w:t>
            </w:r>
          </w:p>
        </w:tc>
      </w:tr>
      <w:tr w:rsidR="00622E00">
        <w:tc>
          <w:tcPr>
            <w:tcW w:w="1134" w:type="dxa"/>
            <w:shd w:val="clear" w:color="auto" w:fill="auto"/>
            <w:vAlign w:val="bottom"/>
          </w:tcPr>
          <w:p w:rsidR="00622E00" w:rsidRDefault="006436A5">
            <w:pPr>
              <w:widowControl w:val="0"/>
              <w:spacing w:line="360" w:lineRule="auto"/>
              <w:jc w:val="center"/>
              <w:rPr>
                <w:sz w:val="28"/>
                <w:szCs w:val="28"/>
              </w:rPr>
            </w:pPr>
            <w:r>
              <w:rPr>
                <w:sz w:val="28"/>
                <w:szCs w:val="28"/>
              </w:rPr>
              <w:t>142</w:t>
            </w:r>
          </w:p>
        </w:tc>
        <w:tc>
          <w:tcPr>
            <w:tcW w:w="3119" w:type="dxa"/>
            <w:shd w:val="clear" w:color="auto" w:fill="auto"/>
            <w:vAlign w:val="bottom"/>
          </w:tcPr>
          <w:p w:rsidR="00622E00" w:rsidRDefault="006436A5">
            <w:pPr>
              <w:widowControl w:val="0"/>
              <w:rPr>
                <w:sz w:val="28"/>
                <w:szCs w:val="28"/>
              </w:rPr>
            </w:pPr>
            <w:r>
              <w:rPr>
                <w:sz w:val="28"/>
                <w:szCs w:val="28"/>
              </w:rPr>
              <w:t xml:space="preserve">расходы на передачу прав собственности </w:t>
            </w:r>
            <w:r>
              <w:rPr>
                <w:sz w:val="28"/>
                <w:szCs w:val="28"/>
              </w:rPr>
              <w:br/>
              <w:t>на непроизведенные активы</w:t>
            </w:r>
          </w:p>
        </w:tc>
        <w:tc>
          <w:tcPr>
            <w:tcW w:w="2268" w:type="dxa"/>
            <w:shd w:val="clear" w:color="auto" w:fill="auto"/>
            <w:vAlign w:val="bottom"/>
          </w:tcPr>
          <w:p w:rsidR="00622E00" w:rsidRDefault="006436A5">
            <w:pPr>
              <w:widowControl w:val="0"/>
              <w:jc w:val="center"/>
              <w:rPr>
                <w:sz w:val="28"/>
                <w:szCs w:val="28"/>
              </w:rPr>
            </w:pPr>
            <w:r>
              <w:rPr>
                <w:sz w:val="28"/>
                <w:szCs w:val="28"/>
              </w:rPr>
              <w:t>600.00.00.00</w:t>
            </w:r>
          </w:p>
        </w:tc>
        <w:tc>
          <w:tcPr>
            <w:tcW w:w="3118" w:type="dxa"/>
            <w:shd w:val="clear" w:color="auto" w:fill="auto"/>
            <w:vAlign w:val="bottom"/>
          </w:tcPr>
          <w:p w:rsidR="00622E00" w:rsidRDefault="006436A5">
            <w:pPr>
              <w:widowControl w:val="0"/>
              <w:rPr>
                <w:sz w:val="28"/>
                <w:szCs w:val="28"/>
              </w:rPr>
            </w:pPr>
            <w:r>
              <w:rPr>
                <w:sz w:val="28"/>
                <w:szCs w:val="28"/>
              </w:rPr>
              <w:t xml:space="preserve">Расходы на передачу прав собственности </w:t>
            </w:r>
            <w:r>
              <w:rPr>
                <w:sz w:val="28"/>
                <w:szCs w:val="28"/>
              </w:rPr>
              <w:br/>
              <w:t>на непроизведенные активы</w:t>
            </w:r>
          </w:p>
        </w:tc>
      </w:tr>
    </w:tbl>
    <w:p w:rsidR="00622E00" w:rsidRDefault="00622E00">
      <w:pPr>
        <w:widowControl w:val="0"/>
        <w:spacing w:line="360" w:lineRule="auto"/>
        <w:ind w:firstLine="709"/>
        <w:jc w:val="center"/>
        <w:rPr>
          <w:sz w:val="28"/>
          <w:szCs w:val="28"/>
        </w:rPr>
      </w:pPr>
    </w:p>
    <w:p w:rsidR="00622E00" w:rsidRDefault="006436A5">
      <w:pPr>
        <w:rPr>
          <w:sz w:val="28"/>
          <w:szCs w:val="28"/>
        </w:rPr>
      </w:pPr>
      <w:r>
        <w:rPr>
          <w:sz w:val="28"/>
          <w:szCs w:val="28"/>
        </w:rPr>
        <w:br w:type="page" w:clear="all"/>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22E00">
        <w:tc>
          <w:tcPr>
            <w:tcW w:w="4926" w:type="dxa"/>
          </w:tcPr>
          <w:p w:rsidR="00622E00" w:rsidRDefault="00622E00">
            <w:pPr>
              <w:widowControl w:val="0"/>
              <w:ind w:right="-2094"/>
              <w:jc w:val="center"/>
              <w:rPr>
                <w:rFonts w:ascii="Times New Roman" w:hAnsi="Times New Roman"/>
                <w:b/>
                <w:bCs/>
                <w:sz w:val="28"/>
                <w:szCs w:val="28"/>
              </w:rPr>
            </w:pPr>
          </w:p>
        </w:tc>
        <w:tc>
          <w:tcPr>
            <w:tcW w:w="4927" w:type="dxa"/>
          </w:tcPr>
          <w:p w:rsidR="00622E00" w:rsidRDefault="006436A5">
            <w:pPr>
              <w:widowControl w:val="0"/>
              <w:jc w:val="center"/>
              <w:rPr>
                <w:rFonts w:ascii="Times New Roman" w:hAnsi="Times New Roman"/>
                <w:bCs/>
                <w:sz w:val="28"/>
                <w:szCs w:val="28"/>
              </w:rPr>
            </w:pPr>
            <w:r>
              <w:rPr>
                <w:rFonts w:ascii="Times New Roman" w:hAnsi="Times New Roman"/>
                <w:bCs/>
                <w:sz w:val="28"/>
                <w:szCs w:val="28"/>
                <w:lang w:eastAsia="ru-RU"/>
              </w:rPr>
              <w:t>Приложение № 2</w:t>
            </w:r>
          </w:p>
        </w:tc>
      </w:tr>
      <w:tr w:rsidR="00622E00">
        <w:tc>
          <w:tcPr>
            <w:tcW w:w="4926" w:type="dxa"/>
          </w:tcPr>
          <w:p w:rsidR="00622E00" w:rsidRDefault="00622E00">
            <w:pPr>
              <w:widowControl w:val="0"/>
              <w:jc w:val="center"/>
              <w:rPr>
                <w:rFonts w:ascii="Times New Roman" w:hAnsi="Times New Roman"/>
                <w:b/>
                <w:bCs/>
                <w:sz w:val="28"/>
                <w:szCs w:val="28"/>
                <w:lang w:val="en-US"/>
              </w:rPr>
            </w:pPr>
          </w:p>
        </w:tc>
        <w:tc>
          <w:tcPr>
            <w:tcW w:w="4927" w:type="dxa"/>
          </w:tcPr>
          <w:p w:rsidR="00622E00" w:rsidRDefault="00622E00">
            <w:pPr>
              <w:widowControl w:val="0"/>
              <w:rPr>
                <w:rFonts w:ascii="Times New Roman" w:hAnsi="Times New Roman"/>
                <w:bCs/>
                <w:sz w:val="28"/>
                <w:szCs w:val="28"/>
              </w:rPr>
            </w:pPr>
          </w:p>
        </w:tc>
      </w:tr>
      <w:tr w:rsidR="00622E00">
        <w:tc>
          <w:tcPr>
            <w:tcW w:w="4926" w:type="dxa"/>
          </w:tcPr>
          <w:p w:rsidR="00622E00" w:rsidRDefault="00622E00">
            <w:pPr>
              <w:widowControl w:val="0"/>
              <w:jc w:val="center"/>
              <w:rPr>
                <w:rFonts w:ascii="Times New Roman" w:hAnsi="Times New Roman"/>
                <w:b/>
                <w:bCs/>
                <w:sz w:val="28"/>
                <w:szCs w:val="28"/>
                <w:lang w:val="en-US"/>
              </w:rPr>
            </w:pPr>
          </w:p>
        </w:tc>
        <w:tc>
          <w:tcPr>
            <w:tcW w:w="4927" w:type="dxa"/>
          </w:tcPr>
          <w:p w:rsidR="00622E00" w:rsidRDefault="006436A5">
            <w:pPr>
              <w:widowControl w:val="0"/>
              <w:ind w:firstLine="177"/>
              <w:jc w:val="center"/>
              <w:rPr>
                <w:rFonts w:ascii="Times New Roman" w:hAnsi="Times New Roman"/>
                <w:bCs/>
                <w:sz w:val="28"/>
                <w:szCs w:val="28"/>
                <w:lang w:eastAsia="ru-RU"/>
              </w:rPr>
            </w:pPr>
            <w:r>
              <w:rPr>
                <w:rFonts w:ascii="Times New Roman" w:hAnsi="Times New Roman"/>
                <w:bCs/>
                <w:sz w:val="28"/>
                <w:szCs w:val="28"/>
                <w:lang w:eastAsia="ru-RU"/>
              </w:rPr>
              <w:t>к Указаниям по заполнению формы федерального статистического наблюдения № 11 (краткая)</w:t>
            </w:r>
          </w:p>
          <w:p w:rsidR="00622E00" w:rsidRDefault="00622E00">
            <w:pPr>
              <w:widowControl w:val="0"/>
              <w:ind w:firstLine="177"/>
              <w:jc w:val="center"/>
              <w:rPr>
                <w:rFonts w:ascii="Times New Roman" w:hAnsi="Times New Roman"/>
                <w:bCs/>
                <w:sz w:val="28"/>
                <w:szCs w:val="28"/>
              </w:rPr>
            </w:pPr>
          </w:p>
        </w:tc>
      </w:tr>
      <w:tr w:rsidR="00622E00">
        <w:tc>
          <w:tcPr>
            <w:tcW w:w="9853" w:type="dxa"/>
            <w:gridSpan w:val="2"/>
          </w:tcPr>
          <w:p w:rsidR="00622E00" w:rsidRDefault="006436A5">
            <w:pPr>
              <w:widowControl w:val="0"/>
              <w:jc w:val="center"/>
              <w:rPr>
                <w:rFonts w:ascii="Times New Roman" w:hAnsi="Times New Roman"/>
                <w:b/>
                <w:bCs/>
                <w:sz w:val="28"/>
                <w:szCs w:val="28"/>
              </w:rPr>
            </w:pPr>
            <w:r>
              <w:rPr>
                <w:rFonts w:ascii="Times New Roman" w:hAnsi="Times New Roman"/>
                <w:b/>
                <w:bCs/>
                <w:sz w:val="28"/>
                <w:szCs w:val="28"/>
              </w:rPr>
              <w:t>Соответствие буквенного и цифрового кодов видов экономической деятельности по ОКВЭД2</w:t>
            </w:r>
          </w:p>
          <w:p w:rsidR="00622E00" w:rsidRDefault="00622E00">
            <w:pPr>
              <w:widowControl w:val="0"/>
              <w:jc w:val="center"/>
              <w:rPr>
                <w:rFonts w:ascii="Times New Roman" w:hAnsi="Times New Roman"/>
                <w:b/>
                <w:bCs/>
                <w:sz w:val="28"/>
                <w:szCs w:val="28"/>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6399"/>
        <w:gridCol w:w="1559"/>
      </w:tblGrid>
      <w:tr w:rsidR="00622E00">
        <w:trPr>
          <w:tblHeader/>
        </w:trPr>
        <w:tc>
          <w:tcPr>
            <w:tcW w:w="1681" w:type="dxa"/>
            <w:shd w:val="clear" w:color="auto" w:fill="auto"/>
            <w:vAlign w:val="center"/>
          </w:tcPr>
          <w:p w:rsidR="00622E00" w:rsidRDefault="006436A5">
            <w:pPr>
              <w:widowControl w:val="0"/>
              <w:jc w:val="center"/>
              <w:rPr>
                <w:sz w:val="28"/>
                <w:szCs w:val="28"/>
              </w:rPr>
            </w:pPr>
            <w:r>
              <w:rPr>
                <w:sz w:val="28"/>
                <w:szCs w:val="28"/>
              </w:rPr>
              <w:t xml:space="preserve">Буквенный раздел </w:t>
            </w:r>
            <w:proofErr w:type="spellStart"/>
            <w:r>
              <w:rPr>
                <w:sz w:val="28"/>
                <w:szCs w:val="28"/>
              </w:rPr>
              <w:t>вэд</w:t>
            </w:r>
            <w:proofErr w:type="spellEnd"/>
          </w:p>
        </w:tc>
        <w:tc>
          <w:tcPr>
            <w:tcW w:w="6399" w:type="dxa"/>
            <w:shd w:val="clear" w:color="auto" w:fill="auto"/>
            <w:vAlign w:val="center"/>
          </w:tcPr>
          <w:p w:rsidR="00622E00" w:rsidRDefault="006436A5">
            <w:pPr>
              <w:pStyle w:val="2"/>
              <w:widowControl w:val="0"/>
              <w:spacing w:before="0"/>
              <w:jc w:val="center"/>
              <w:rPr>
                <w:rFonts w:ascii="Times New Roman" w:hAnsi="Times New Roman"/>
                <w:b w:val="0"/>
                <w:color w:val="auto"/>
                <w:sz w:val="28"/>
                <w:szCs w:val="28"/>
              </w:rPr>
            </w:pPr>
            <w:r>
              <w:rPr>
                <w:rFonts w:ascii="Times New Roman" w:hAnsi="Times New Roman"/>
                <w:b w:val="0"/>
                <w:color w:val="auto"/>
                <w:sz w:val="28"/>
                <w:szCs w:val="28"/>
              </w:rPr>
              <w:t>Наименование</w:t>
            </w:r>
          </w:p>
        </w:tc>
        <w:tc>
          <w:tcPr>
            <w:tcW w:w="1559" w:type="dxa"/>
            <w:shd w:val="clear" w:color="auto" w:fill="auto"/>
            <w:vAlign w:val="center"/>
          </w:tcPr>
          <w:p w:rsidR="00622E00" w:rsidRDefault="006436A5">
            <w:pPr>
              <w:widowControl w:val="0"/>
              <w:jc w:val="center"/>
              <w:rPr>
                <w:sz w:val="28"/>
                <w:szCs w:val="28"/>
              </w:rPr>
            </w:pPr>
            <w:r>
              <w:rPr>
                <w:sz w:val="28"/>
                <w:szCs w:val="28"/>
              </w:rPr>
              <w:t xml:space="preserve">Цифровой код </w:t>
            </w:r>
            <w:proofErr w:type="spellStart"/>
            <w:r>
              <w:rPr>
                <w:sz w:val="28"/>
                <w:szCs w:val="28"/>
              </w:rPr>
              <w:t>вэд</w:t>
            </w:r>
            <w:proofErr w:type="spellEnd"/>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A</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 xml:space="preserve">Сельское, лесное хозяйство, охота, рыболовство </w:t>
            </w:r>
            <w:r>
              <w:rPr>
                <w:rFonts w:ascii="Times New Roman" w:hAnsi="Times New Roman"/>
                <w:b w:val="0"/>
                <w:color w:val="auto"/>
                <w:sz w:val="28"/>
                <w:szCs w:val="28"/>
              </w:rPr>
              <w:br/>
              <w:t>и рыбоводство</w:t>
            </w:r>
          </w:p>
        </w:tc>
        <w:tc>
          <w:tcPr>
            <w:tcW w:w="1559" w:type="dxa"/>
            <w:shd w:val="clear" w:color="auto" w:fill="auto"/>
            <w:vAlign w:val="center"/>
          </w:tcPr>
          <w:p w:rsidR="00622E00" w:rsidRDefault="006436A5">
            <w:pPr>
              <w:widowControl w:val="0"/>
              <w:jc w:val="center"/>
              <w:rPr>
                <w:sz w:val="28"/>
                <w:szCs w:val="28"/>
              </w:rPr>
            </w:pPr>
            <w:r>
              <w:rPr>
                <w:sz w:val="28"/>
                <w:szCs w:val="28"/>
              </w:rPr>
              <w:t>01, 02, 03</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B</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Добыча полезных ископаемых</w:t>
            </w:r>
          </w:p>
        </w:tc>
        <w:tc>
          <w:tcPr>
            <w:tcW w:w="1559" w:type="dxa"/>
            <w:shd w:val="clear" w:color="auto" w:fill="auto"/>
            <w:vAlign w:val="center"/>
          </w:tcPr>
          <w:p w:rsidR="00622E00" w:rsidRDefault="006436A5">
            <w:pPr>
              <w:widowControl w:val="0"/>
              <w:jc w:val="center"/>
              <w:rPr>
                <w:sz w:val="28"/>
                <w:szCs w:val="28"/>
              </w:rPr>
            </w:pPr>
            <w:r>
              <w:rPr>
                <w:sz w:val="28"/>
                <w:szCs w:val="28"/>
              </w:rPr>
              <w:t>05–09</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C</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Обрабатывающие производства</w:t>
            </w:r>
          </w:p>
        </w:tc>
        <w:tc>
          <w:tcPr>
            <w:tcW w:w="1559" w:type="dxa"/>
            <w:shd w:val="clear" w:color="auto" w:fill="auto"/>
            <w:vAlign w:val="center"/>
          </w:tcPr>
          <w:p w:rsidR="00622E00" w:rsidRDefault="006436A5">
            <w:pPr>
              <w:widowControl w:val="0"/>
              <w:jc w:val="center"/>
              <w:rPr>
                <w:sz w:val="28"/>
                <w:szCs w:val="28"/>
              </w:rPr>
            </w:pPr>
            <w:r>
              <w:rPr>
                <w:sz w:val="28"/>
                <w:szCs w:val="28"/>
              </w:rPr>
              <w:t>10–33</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D</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 xml:space="preserve">Обеспечение электрической энергией, газом </w:t>
            </w:r>
            <w:r>
              <w:rPr>
                <w:rFonts w:ascii="Times New Roman" w:hAnsi="Times New Roman"/>
                <w:b w:val="0"/>
                <w:color w:val="auto"/>
                <w:sz w:val="28"/>
                <w:szCs w:val="28"/>
              </w:rPr>
              <w:br/>
              <w:t>и паром; кондиционирование воздуха</w:t>
            </w:r>
          </w:p>
        </w:tc>
        <w:tc>
          <w:tcPr>
            <w:tcW w:w="1559" w:type="dxa"/>
            <w:shd w:val="clear" w:color="auto" w:fill="auto"/>
            <w:vAlign w:val="center"/>
          </w:tcPr>
          <w:p w:rsidR="00622E00" w:rsidRDefault="006436A5">
            <w:pPr>
              <w:widowControl w:val="0"/>
              <w:jc w:val="center"/>
              <w:rPr>
                <w:sz w:val="28"/>
                <w:szCs w:val="28"/>
              </w:rPr>
            </w:pPr>
            <w:r>
              <w:rPr>
                <w:sz w:val="28"/>
                <w:szCs w:val="28"/>
              </w:rPr>
              <w:t>35</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E</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 xml:space="preserve">Водоснабжение; водоотведение, организация сбора и утилизации отходов, деятельность </w:t>
            </w:r>
            <w:r>
              <w:rPr>
                <w:rFonts w:ascii="Times New Roman" w:hAnsi="Times New Roman"/>
                <w:b w:val="0"/>
                <w:color w:val="auto"/>
                <w:sz w:val="28"/>
                <w:szCs w:val="28"/>
              </w:rPr>
              <w:br/>
              <w:t>по ликвидации загрязнений</w:t>
            </w:r>
          </w:p>
        </w:tc>
        <w:tc>
          <w:tcPr>
            <w:tcW w:w="1559" w:type="dxa"/>
            <w:shd w:val="clear" w:color="auto" w:fill="auto"/>
            <w:vAlign w:val="center"/>
          </w:tcPr>
          <w:p w:rsidR="00622E00" w:rsidRDefault="006436A5">
            <w:pPr>
              <w:widowControl w:val="0"/>
              <w:jc w:val="center"/>
              <w:rPr>
                <w:sz w:val="28"/>
                <w:szCs w:val="28"/>
              </w:rPr>
            </w:pPr>
            <w:r>
              <w:rPr>
                <w:sz w:val="28"/>
                <w:szCs w:val="28"/>
              </w:rPr>
              <w:t>36–39</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F</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Строительство</w:t>
            </w:r>
          </w:p>
        </w:tc>
        <w:tc>
          <w:tcPr>
            <w:tcW w:w="1559" w:type="dxa"/>
            <w:shd w:val="clear" w:color="auto" w:fill="auto"/>
            <w:vAlign w:val="center"/>
          </w:tcPr>
          <w:p w:rsidR="00622E00" w:rsidRDefault="006436A5">
            <w:pPr>
              <w:widowControl w:val="0"/>
              <w:jc w:val="center"/>
              <w:rPr>
                <w:sz w:val="28"/>
                <w:szCs w:val="28"/>
              </w:rPr>
            </w:pPr>
            <w:r>
              <w:rPr>
                <w:sz w:val="28"/>
                <w:szCs w:val="28"/>
              </w:rPr>
              <w:t>41–43</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G</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Торговля оптовая и розничная; ремонт автотранспортных средств и мотоциклов</w:t>
            </w:r>
          </w:p>
        </w:tc>
        <w:tc>
          <w:tcPr>
            <w:tcW w:w="1559" w:type="dxa"/>
            <w:shd w:val="clear" w:color="auto" w:fill="auto"/>
            <w:vAlign w:val="center"/>
          </w:tcPr>
          <w:p w:rsidR="00622E00" w:rsidRDefault="006436A5">
            <w:pPr>
              <w:widowControl w:val="0"/>
              <w:jc w:val="center"/>
              <w:rPr>
                <w:sz w:val="28"/>
                <w:szCs w:val="28"/>
              </w:rPr>
            </w:pPr>
            <w:r>
              <w:rPr>
                <w:sz w:val="28"/>
                <w:szCs w:val="28"/>
              </w:rPr>
              <w:t>45–47</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H</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Транспортировка и хранение</w:t>
            </w:r>
          </w:p>
        </w:tc>
        <w:tc>
          <w:tcPr>
            <w:tcW w:w="1559" w:type="dxa"/>
            <w:shd w:val="clear" w:color="auto" w:fill="auto"/>
            <w:vAlign w:val="center"/>
          </w:tcPr>
          <w:p w:rsidR="00622E00" w:rsidRDefault="006436A5">
            <w:pPr>
              <w:widowControl w:val="0"/>
              <w:jc w:val="center"/>
              <w:rPr>
                <w:sz w:val="28"/>
                <w:szCs w:val="28"/>
              </w:rPr>
            </w:pPr>
            <w:r>
              <w:rPr>
                <w:sz w:val="28"/>
                <w:szCs w:val="28"/>
              </w:rPr>
              <w:t>49–53</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I</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Деятельность гостиниц и предприятий общественного питания</w:t>
            </w:r>
          </w:p>
        </w:tc>
        <w:tc>
          <w:tcPr>
            <w:tcW w:w="1559" w:type="dxa"/>
            <w:shd w:val="clear" w:color="auto" w:fill="auto"/>
            <w:vAlign w:val="center"/>
          </w:tcPr>
          <w:p w:rsidR="00622E00" w:rsidRDefault="006436A5">
            <w:pPr>
              <w:widowControl w:val="0"/>
              <w:jc w:val="center"/>
              <w:rPr>
                <w:sz w:val="28"/>
                <w:szCs w:val="28"/>
              </w:rPr>
            </w:pPr>
            <w:r>
              <w:rPr>
                <w:sz w:val="28"/>
                <w:szCs w:val="28"/>
              </w:rPr>
              <w:t>55, 56</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J</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Деятельность в области информации и связи</w:t>
            </w:r>
          </w:p>
        </w:tc>
        <w:tc>
          <w:tcPr>
            <w:tcW w:w="1559" w:type="dxa"/>
            <w:shd w:val="clear" w:color="auto" w:fill="auto"/>
            <w:vAlign w:val="center"/>
          </w:tcPr>
          <w:p w:rsidR="00622E00" w:rsidRDefault="006436A5">
            <w:pPr>
              <w:widowControl w:val="0"/>
              <w:jc w:val="center"/>
              <w:rPr>
                <w:sz w:val="28"/>
                <w:szCs w:val="28"/>
              </w:rPr>
            </w:pPr>
            <w:r>
              <w:rPr>
                <w:sz w:val="28"/>
                <w:szCs w:val="28"/>
              </w:rPr>
              <w:t>58–63</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K</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Деятельность финансовая и страховая</w:t>
            </w:r>
          </w:p>
        </w:tc>
        <w:tc>
          <w:tcPr>
            <w:tcW w:w="1559" w:type="dxa"/>
            <w:shd w:val="clear" w:color="auto" w:fill="auto"/>
            <w:vAlign w:val="center"/>
          </w:tcPr>
          <w:p w:rsidR="00622E00" w:rsidRDefault="006436A5">
            <w:pPr>
              <w:widowControl w:val="0"/>
              <w:jc w:val="center"/>
              <w:rPr>
                <w:sz w:val="28"/>
                <w:szCs w:val="28"/>
              </w:rPr>
            </w:pPr>
            <w:r>
              <w:rPr>
                <w:sz w:val="28"/>
                <w:szCs w:val="28"/>
              </w:rPr>
              <w:t>64–66</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L</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Деятельность по операциям с недвижимым имуществом</w:t>
            </w:r>
          </w:p>
        </w:tc>
        <w:tc>
          <w:tcPr>
            <w:tcW w:w="1559" w:type="dxa"/>
            <w:shd w:val="clear" w:color="auto" w:fill="auto"/>
            <w:vAlign w:val="center"/>
          </w:tcPr>
          <w:p w:rsidR="00622E00" w:rsidRDefault="006436A5">
            <w:pPr>
              <w:widowControl w:val="0"/>
              <w:jc w:val="center"/>
              <w:rPr>
                <w:sz w:val="28"/>
                <w:szCs w:val="28"/>
              </w:rPr>
            </w:pPr>
            <w:r>
              <w:rPr>
                <w:sz w:val="28"/>
                <w:szCs w:val="28"/>
              </w:rPr>
              <w:t>68</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M</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 xml:space="preserve">Деятельность профессиональная, научная </w:t>
            </w:r>
            <w:r>
              <w:rPr>
                <w:rFonts w:ascii="Times New Roman" w:hAnsi="Times New Roman"/>
                <w:b w:val="0"/>
                <w:color w:val="auto"/>
                <w:sz w:val="28"/>
                <w:szCs w:val="28"/>
              </w:rPr>
              <w:br/>
              <w:t>и техническая</w:t>
            </w:r>
          </w:p>
        </w:tc>
        <w:tc>
          <w:tcPr>
            <w:tcW w:w="1559" w:type="dxa"/>
            <w:shd w:val="clear" w:color="auto" w:fill="auto"/>
            <w:vAlign w:val="center"/>
          </w:tcPr>
          <w:p w:rsidR="00622E00" w:rsidRDefault="006436A5">
            <w:pPr>
              <w:widowControl w:val="0"/>
              <w:jc w:val="center"/>
              <w:rPr>
                <w:sz w:val="28"/>
                <w:szCs w:val="28"/>
              </w:rPr>
            </w:pPr>
            <w:r>
              <w:rPr>
                <w:sz w:val="28"/>
                <w:szCs w:val="28"/>
              </w:rPr>
              <w:t>69–75</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N</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Деятельность административная и сопутствующие дополнительные услуги</w:t>
            </w:r>
          </w:p>
        </w:tc>
        <w:tc>
          <w:tcPr>
            <w:tcW w:w="1559" w:type="dxa"/>
            <w:shd w:val="clear" w:color="auto" w:fill="auto"/>
            <w:vAlign w:val="center"/>
          </w:tcPr>
          <w:p w:rsidR="00622E00" w:rsidRDefault="006436A5">
            <w:pPr>
              <w:widowControl w:val="0"/>
              <w:jc w:val="center"/>
              <w:rPr>
                <w:sz w:val="28"/>
                <w:szCs w:val="28"/>
              </w:rPr>
            </w:pPr>
            <w:r>
              <w:rPr>
                <w:sz w:val="28"/>
                <w:szCs w:val="28"/>
              </w:rPr>
              <w:t>77–82</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O</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Государственное управление и обеспечение военной безопасности; социальное обеспечение</w:t>
            </w:r>
          </w:p>
        </w:tc>
        <w:tc>
          <w:tcPr>
            <w:tcW w:w="1559" w:type="dxa"/>
            <w:shd w:val="clear" w:color="auto" w:fill="auto"/>
            <w:vAlign w:val="center"/>
          </w:tcPr>
          <w:p w:rsidR="00622E00" w:rsidRDefault="006436A5">
            <w:pPr>
              <w:widowControl w:val="0"/>
              <w:jc w:val="center"/>
              <w:rPr>
                <w:sz w:val="28"/>
                <w:szCs w:val="28"/>
              </w:rPr>
            </w:pPr>
            <w:r>
              <w:rPr>
                <w:sz w:val="28"/>
                <w:szCs w:val="28"/>
              </w:rPr>
              <w:t>84</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P</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Образование</w:t>
            </w:r>
          </w:p>
        </w:tc>
        <w:tc>
          <w:tcPr>
            <w:tcW w:w="1559" w:type="dxa"/>
            <w:shd w:val="clear" w:color="auto" w:fill="auto"/>
            <w:vAlign w:val="center"/>
          </w:tcPr>
          <w:p w:rsidR="00622E00" w:rsidRDefault="006436A5">
            <w:pPr>
              <w:widowControl w:val="0"/>
              <w:jc w:val="center"/>
              <w:rPr>
                <w:sz w:val="28"/>
                <w:szCs w:val="28"/>
              </w:rPr>
            </w:pPr>
            <w:r>
              <w:rPr>
                <w:sz w:val="28"/>
                <w:szCs w:val="28"/>
              </w:rPr>
              <w:t>85</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Q</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 xml:space="preserve">Деятельность в области здравоохранения </w:t>
            </w:r>
            <w:r>
              <w:rPr>
                <w:rFonts w:ascii="Times New Roman" w:hAnsi="Times New Roman"/>
                <w:b w:val="0"/>
                <w:color w:val="auto"/>
                <w:sz w:val="28"/>
                <w:szCs w:val="28"/>
              </w:rPr>
              <w:br/>
              <w:t>и социальных услуг</w:t>
            </w:r>
          </w:p>
        </w:tc>
        <w:tc>
          <w:tcPr>
            <w:tcW w:w="1559" w:type="dxa"/>
            <w:shd w:val="clear" w:color="auto" w:fill="auto"/>
            <w:vAlign w:val="center"/>
          </w:tcPr>
          <w:p w:rsidR="00622E00" w:rsidRDefault="006436A5">
            <w:pPr>
              <w:widowControl w:val="0"/>
              <w:jc w:val="center"/>
              <w:rPr>
                <w:sz w:val="28"/>
                <w:szCs w:val="28"/>
              </w:rPr>
            </w:pPr>
            <w:r>
              <w:rPr>
                <w:sz w:val="28"/>
                <w:szCs w:val="28"/>
              </w:rPr>
              <w:t>86–88</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R</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Деятельность в области культуры, спорта, организации досуга и развлечений</w:t>
            </w:r>
          </w:p>
        </w:tc>
        <w:tc>
          <w:tcPr>
            <w:tcW w:w="1559" w:type="dxa"/>
            <w:shd w:val="clear" w:color="auto" w:fill="auto"/>
            <w:vAlign w:val="center"/>
          </w:tcPr>
          <w:p w:rsidR="00622E00" w:rsidRDefault="006436A5">
            <w:pPr>
              <w:widowControl w:val="0"/>
              <w:jc w:val="center"/>
              <w:rPr>
                <w:sz w:val="28"/>
                <w:szCs w:val="28"/>
              </w:rPr>
            </w:pPr>
            <w:r>
              <w:rPr>
                <w:sz w:val="28"/>
                <w:szCs w:val="28"/>
              </w:rPr>
              <w:t>90–93</w:t>
            </w:r>
          </w:p>
        </w:tc>
      </w:tr>
      <w:tr w:rsidR="00622E00">
        <w:trPr>
          <w:trHeight w:val="147"/>
        </w:trPr>
        <w:tc>
          <w:tcPr>
            <w:tcW w:w="1681" w:type="dxa"/>
            <w:shd w:val="clear" w:color="auto" w:fill="auto"/>
            <w:vAlign w:val="center"/>
          </w:tcPr>
          <w:p w:rsidR="00622E00" w:rsidRDefault="006436A5">
            <w:pPr>
              <w:widowControl w:val="0"/>
              <w:jc w:val="center"/>
              <w:rPr>
                <w:sz w:val="28"/>
                <w:szCs w:val="28"/>
              </w:rPr>
            </w:pPr>
            <w:r>
              <w:rPr>
                <w:sz w:val="28"/>
                <w:szCs w:val="28"/>
              </w:rPr>
              <w:t>S</w:t>
            </w:r>
          </w:p>
        </w:tc>
        <w:tc>
          <w:tcPr>
            <w:tcW w:w="6399" w:type="dxa"/>
            <w:shd w:val="clear" w:color="auto" w:fill="auto"/>
            <w:vAlign w:val="center"/>
          </w:tcPr>
          <w:p w:rsidR="00622E00" w:rsidRDefault="006436A5">
            <w:pPr>
              <w:pStyle w:val="2"/>
              <w:widowControl w:val="0"/>
              <w:spacing w:before="0"/>
              <w:rPr>
                <w:rFonts w:ascii="Times New Roman" w:hAnsi="Times New Roman"/>
                <w:b w:val="0"/>
                <w:color w:val="auto"/>
                <w:sz w:val="28"/>
                <w:szCs w:val="28"/>
              </w:rPr>
            </w:pPr>
            <w:r>
              <w:rPr>
                <w:rFonts w:ascii="Times New Roman" w:hAnsi="Times New Roman"/>
                <w:b w:val="0"/>
                <w:color w:val="auto"/>
                <w:sz w:val="28"/>
                <w:szCs w:val="28"/>
              </w:rPr>
              <w:t>Предоставление прочих видов услуг</w:t>
            </w:r>
          </w:p>
        </w:tc>
        <w:tc>
          <w:tcPr>
            <w:tcW w:w="1559" w:type="dxa"/>
            <w:shd w:val="clear" w:color="auto" w:fill="auto"/>
            <w:vAlign w:val="center"/>
          </w:tcPr>
          <w:p w:rsidR="00622E00" w:rsidRDefault="006436A5">
            <w:pPr>
              <w:widowControl w:val="0"/>
              <w:jc w:val="center"/>
              <w:rPr>
                <w:sz w:val="28"/>
                <w:szCs w:val="28"/>
              </w:rPr>
            </w:pPr>
            <w:r>
              <w:rPr>
                <w:sz w:val="28"/>
                <w:szCs w:val="28"/>
              </w:rPr>
              <w:t>94–96</w:t>
            </w:r>
          </w:p>
        </w:tc>
      </w:tr>
    </w:tbl>
    <w:p w:rsidR="00622E00" w:rsidRDefault="00622E00">
      <w:pPr>
        <w:widowControl w:val="0"/>
        <w:spacing w:line="360" w:lineRule="auto"/>
        <w:ind w:firstLine="709"/>
        <w:rPr>
          <w:sz w:val="28"/>
          <w:szCs w:val="28"/>
        </w:rPr>
      </w:pPr>
    </w:p>
    <w:p w:rsidR="00622E00" w:rsidRDefault="006436A5">
      <w:pPr>
        <w:widowControl w:val="0"/>
        <w:spacing w:line="360" w:lineRule="auto"/>
        <w:ind w:firstLine="709"/>
        <w:outlineLvl w:val="2"/>
        <w:rPr>
          <w:b/>
          <w:sz w:val="28"/>
          <w:szCs w:val="28"/>
        </w:rPr>
      </w:pPr>
      <w:r>
        <w:rPr>
          <w:b/>
          <w:sz w:val="28"/>
          <w:szCs w:val="28"/>
        </w:rPr>
        <w:t xml:space="preserve">                                       ————————</w:t>
      </w:r>
    </w:p>
    <w:sectPr w:rsidR="00622E00">
      <w:headerReference w:type="even" r:id="rId33"/>
      <w:headerReference w:type="default" r:id="rId34"/>
      <w:footerReference w:type="default" r:id="rId35"/>
      <w:headerReference w:type="first" r:id="rId36"/>
      <w:footnotePr>
        <w:numRestart w:val="eachPage"/>
      </w:footnotePr>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E00" w:rsidRDefault="006436A5">
      <w:r>
        <w:separator/>
      </w:r>
    </w:p>
  </w:endnote>
  <w:endnote w:type="continuationSeparator" w:id="0">
    <w:p w:rsidR="00622E00" w:rsidRDefault="0064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00" w:rsidRDefault="00622E00">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E00" w:rsidRDefault="006436A5">
      <w:r>
        <w:separator/>
      </w:r>
    </w:p>
  </w:footnote>
  <w:footnote w:type="continuationSeparator" w:id="0">
    <w:p w:rsidR="00622E00" w:rsidRDefault="006436A5">
      <w:r>
        <w:continuationSeparator/>
      </w:r>
    </w:p>
  </w:footnote>
  <w:footnote w:id="1">
    <w:p w:rsidR="00622E00" w:rsidRDefault="006436A5">
      <w:pPr>
        <w:pStyle w:val="aff7"/>
        <w:jc w:val="both"/>
      </w:pPr>
      <w:r>
        <w:rPr>
          <w:rStyle w:val="aff9"/>
        </w:rPr>
        <w:footnoteRef/>
      </w:r>
      <w:r>
        <w:t xml:space="preserve"> При заполнении дополнительных строк 15 их данные также включаются в сумму строки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00" w:rsidRDefault="006436A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22E00" w:rsidRDefault="00622E00">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00" w:rsidRDefault="006436A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5153B3">
      <w:rPr>
        <w:rStyle w:val="af3"/>
        <w:noProof/>
      </w:rPr>
      <w:t>60</w:t>
    </w:r>
    <w:r>
      <w:rPr>
        <w:rStyle w:val="af3"/>
      </w:rPr>
      <w:fldChar w:fldCharType="end"/>
    </w:r>
  </w:p>
  <w:p w:rsidR="00622E00" w:rsidRDefault="00622E00">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00" w:rsidRDefault="00622E00">
    <w:pPr>
      <w:pStyle w:val="af4"/>
      <w:jc w:val="center"/>
    </w:pPr>
  </w:p>
  <w:p w:rsidR="00622E00" w:rsidRDefault="00622E0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0DA"/>
    <w:multiLevelType w:val="hybridMultilevel"/>
    <w:tmpl w:val="52E6A97C"/>
    <w:lvl w:ilvl="0" w:tplc="A322E594">
      <w:start w:val="54"/>
      <w:numFmt w:val="decimal"/>
      <w:lvlText w:val="%1."/>
      <w:lvlJc w:val="left"/>
      <w:pPr>
        <w:ind w:left="1303" w:hanging="375"/>
      </w:pPr>
      <w:rPr>
        <w:rFonts w:hint="default"/>
      </w:rPr>
    </w:lvl>
    <w:lvl w:ilvl="1" w:tplc="E1AE8216">
      <w:start w:val="1"/>
      <w:numFmt w:val="lowerLetter"/>
      <w:lvlText w:val="%2."/>
      <w:lvlJc w:val="left"/>
      <w:pPr>
        <w:ind w:left="2008" w:hanging="360"/>
      </w:pPr>
    </w:lvl>
    <w:lvl w:ilvl="2" w:tplc="231C3A46">
      <w:start w:val="1"/>
      <w:numFmt w:val="lowerRoman"/>
      <w:lvlText w:val="%3."/>
      <w:lvlJc w:val="right"/>
      <w:pPr>
        <w:ind w:left="2728" w:hanging="180"/>
      </w:pPr>
    </w:lvl>
    <w:lvl w:ilvl="3" w:tplc="EE46B232">
      <w:start w:val="1"/>
      <w:numFmt w:val="decimal"/>
      <w:lvlText w:val="%4."/>
      <w:lvlJc w:val="left"/>
      <w:pPr>
        <w:ind w:left="3448" w:hanging="360"/>
      </w:pPr>
    </w:lvl>
    <w:lvl w:ilvl="4" w:tplc="95B855AC">
      <w:start w:val="1"/>
      <w:numFmt w:val="lowerLetter"/>
      <w:lvlText w:val="%5."/>
      <w:lvlJc w:val="left"/>
      <w:pPr>
        <w:ind w:left="4168" w:hanging="360"/>
      </w:pPr>
    </w:lvl>
    <w:lvl w:ilvl="5" w:tplc="300809A0">
      <w:start w:val="1"/>
      <w:numFmt w:val="lowerRoman"/>
      <w:lvlText w:val="%6."/>
      <w:lvlJc w:val="right"/>
      <w:pPr>
        <w:ind w:left="4888" w:hanging="180"/>
      </w:pPr>
    </w:lvl>
    <w:lvl w:ilvl="6" w:tplc="B5B4707E">
      <w:start w:val="1"/>
      <w:numFmt w:val="decimal"/>
      <w:lvlText w:val="%7."/>
      <w:lvlJc w:val="left"/>
      <w:pPr>
        <w:ind w:left="5608" w:hanging="360"/>
      </w:pPr>
    </w:lvl>
    <w:lvl w:ilvl="7" w:tplc="F57299A4">
      <w:start w:val="1"/>
      <w:numFmt w:val="lowerLetter"/>
      <w:lvlText w:val="%8."/>
      <w:lvlJc w:val="left"/>
      <w:pPr>
        <w:ind w:left="6328" w:hanging="360"/>
      </w:pPr>
    </w:lvl>
    <w:lvl w:ilvl="8" w:tplc="C9DC83A6">
      <w:start w:val="1"/>
      <w:numFmt w:val="lowerRoman"/>
      <w:lvlText w:val="%9."/>
      <w:lvlJc w:val="right"/>
      <w:pPr>
        <w:ind w:left="7048" w:hanging="180"/>
      </w:pPr>
    </w:lvl>
  </w:abstractNum>
  <w:abstractNum w:abstractNumId="1">
    <w:nsid w:val="12143BA9"/>
    <w:multiLevelType w:val="hybridMultilevel"/>
    <w:tmpl w:val="1A14EE36"/>
    <w:lvl w:ilvl="0" w:tplc="196ECF70">
      <w:start w:val="1"/>
      <w:numFmt w:val="decimal"/>
      <w:lvlText w:val="%1."/>
      <w:lvlJc w:val="left"/>
      <w:pPr>
        <w:ind w:left="1429" w:hanging="360"/>
      </w:pPr>
      <w:rPr>
        <w:rFonts w:cs="Times New Roman" w:hint="default"/>
      </w:rPr>
    </w:lvl>
    <w:lvl w:ilvl="1" w:tplc="773251CE">
      <w:start w:val="1"/>
      <w:numFmt w:val="lowerLetter"/>
      <w:lvlText w:val="%2."/>
      <w:lvlJc w:val="left"/>
      <w:pPr>
        <w:ind w:left="2149" w:hanging="360"/>
      </w:pPr>
      <w:rPr>
        <w:rFonts w:cs="Times New Roman"/>
      </w:rPr>
    </w:lvl>
    <w:lvl w:ilvl="2" w:tplc="BDAC1BBC">
      <w:start w:val="1"/>
      <w:numFmt w:val="lowerRoman"/>
      <w:lvlText w:val="%3."/>
      <w:lvlJc w:val="right"/>
      <w:pPr>
        <w:ind w:left="2869" w:hanging="180"/>
      </w:pPr>
      <w:rPr>
        <w:rFonts w:cs="Times New Roman"/>
      </w:rPr>
    </w:lvl>
    <w:lvl w:ilvl="3" w:tplc="74206996">
      <w:start w:val="1"/>
      <w:numFmt w:val="decimal"/>
      <w:lvlText w:val="%4."/>
      <w:lvlJc w:val="left"/>
      <w:pPr>
        <w:ind w:left="1211" w:hanging="360"/>
      </w:pPr>
      <w:rPr>
        <w:rFonts w:cs="Times New Roman"/>
      </w:rPr>
    </w:lvl>
    <w:lvl w:ilvl="4" w:tplc="212E4AFE">
      <w:start w:val="1"/>
      <w:numFmt w:val="lowerLetter"/>
      <w:lvlText w:val="%5."/>
      <w:lvlJc w:val="left"/>
      <w:pPr>
        <w:ind w:left="4309" w:hanging="360"/>
      </w:pPr>
      <w:rPr>
        <w:rFonts w:cs="Times New Roman"/>
      </w:rPr>
    </w:lvl>
    <w:lvl w:ilvl="5" w:tplc="683063DC">
      <w:start w:val="1"/>
      <w:numFmt w:val="lowerRoman"/>
      <w:lvlText w:val="%6."/>
      <w:lvlJc w:val="right"/>
      <w:pPr>
        <w:ind w:left="5029" w:hanging="180"/>
      </w:pPr>
      <w:rPr>
        <w:rFonts w:cs="Times New Roman"/>
      </w:rPr>
    </w:lvl>
    <w:lvl w:ilvl="6" w:tplc="55701BDE">
      <w:start w:val="1"/>
      <w:numFmt w:val="decimal"/>
      <w:lvlText w:val="%7."/>
      <w:lvlJc w:val="left"/>
      <w:pPr>
        <w:ind w:left="5749" w:hanging="360"/>
      </w:pPr>
      <w:rPr>
        <w:rFonts w:cs="Times New Roman"/>
      </w:rPr>
    </w:lvl>
    <w:lvl w:ilvl="7" w:tplc="54C0A33E">
      <w:start w:val="1"/>
      <w:numFmt w:val="lowerLetter"/>
      <w:lvlText w:val="%8."/>
      <w:lvlJc w:val="left"/>
      <w:pPr>
        <w:ind w:left="6469" w:hanging="360"/>
      </w:pPr>
      <w:rPr>
        <w:rFonts w:cs="Times New Roman"/>
      </w:rPr>
    </w:lvl>
    <w:lvl w:ilvl="8" w:tplc="16C6039A">
      <w:start w:val="1"/>
      <w:numFmt w:val="lowerRoman"/>
      <w:lvlText w:val="%9."/>
      <w:lvlJc w:val="right"/>
      <w:pPr>
        <w:ind w:left="7189" w:hanging="180"/>
      </w:pPr>
      <w:rPr>
        <w:rFonts w:cs="Times New Roman"/>
      </w:rPr>
    </w:lvl>
  </w:abstractNum>
  <w:abstractNum w:abstractNumId="2">
    <w:nsid w:val="13914E02"/>
    <w:multiLevelType w:val="hybridMultilevel"/>
    <w:tmpl w:val="CD70E85E"/>
    <w:lvl w:ilvl="0" w:tplc="E4AC40AE">
      <w:start w:val="21"/>
      <w:numFmt w:val="decimal"/>
      <w:lvlText w:val="%1."/>
      <w:lvlJc w:val="left"/>
      <w:pPr>
        <w:ind w:left="735" w:hanging="375"/>
      </w:pPr>
      <w:rPr>
        <w:rFonts w:hint="default"/>
      </w:rPr>
    </w:lvl>
    <w:lvl w:ilvl="1" w:tplc="B512FA08">
      <w:start w:val="1"/>
      <w:numFmt w:val="lowerLetter"/>
      <w:lvlText w:val="%2."/>
      <w:lvlJc w:val="left"/>
      <w:pPr>
        <w:ind w:left="1440" w:hanging="360"/>
      </w:pPr>
    </w:lvl>
    <w:lvl w:ilvl="2" w:tplc="8812C4AA">
      <w:start w:val="1"/>
      <w:numFmt w:val="lowerRoman"/>
      <w:lvlText w:val="%3."/>
      <w:lvlJc w:val="right"/>
      <w:pPr>
        <w:ind w:left="2160" w:hanging="180"/>
      </w:pPr>
    </w:lvl>
    <w:lvl w:ilvl="3" w:tplc="3348C624">
      <w:start w:val="1"/>
      <w:numFmt w:val="decimal"/>
      <w:lvlText w:val="%4."/>
      <w:lvlJc w:val="left"/>
      <w:pPr>
        <w:ind w:left="2880" w:hanging="360"/>
      </w:pPr>
    </w:lvl>
    <w:lvl w:ilvl="4" w:tplc="DDEEA9AC">
      <w:start w:val="1"/>
      <w:numFmt w:val="lowerLetter"/>
      <w:lvlText w:val="%5."/>
      <w:lvlJc w:val="left"/>
      <w:pPr>
        <w:ind w:left="3600" w:hanging="360"/>
      </w:pPr>
    </w:lvl>
    <w:lvl w:ilvl="5" w:tplc="C226A0CA">
      <w:start w:val="1"/>
      <w:numFmt w:val="lowerRoman"/>
      <w:lvlText w:val="%6."/>
      <w:lvlJc w:val="right"/>
      <w:pPr>
        <w:ind w:left="4320" w:hanging="180"/>
      </w:pPr>
    </w:lvl>
    <w:lvl w:ilvl="6" w:tplc="CD0CE1FE">
      <w:start w:val="1"/>
      <w:numFmt w:val="decimal"/>
      <w:lvlText w:val="%7."/>
      <w:lvlJc w:val="left"/>
      <w:pPr>
        <w:ind w:left="5040" w:hanging="360"/>
      </w:pPr>
    </w:lvl>
    <w:lvl w:ilvl="7" w:tplc="5726C73C">
      <w:start w:val="1"/>
      <w:numFmt w:val="lowerLetter"/>
      <w:lvlText w:val="%8."/>
      <w:lvlJc w:val="left"/>
      <w:pPr>
        <w:ind w:left="5760" w:hanging="360"/>
      </w:pPr>
    </w:lvl>
    <w:lvl w:ilvl="8" w:tplc="F04C2A20">
      <w:start w:val="1"/>
      <w:numFmt w:val="lowerRoman"/>
      <w:lvlText w:val="%9."/>
      <w:lvlJc w:val="right"/>
      <w:pPr>
        <w:ind w:left="6480" w:hanging="180"/>
      </w:pPr>
    </w:lvl>
  </w:abstractNum>
  <w:abstractNum w:abstractNumId="3">
    <w:nsid w:val="17833380"/>
    <w:multiLevelType w:val="hybridMultilevel"/>
    <w:tmpl w:val="0406971A"/>
    <w:lvl w:ilvl="0" w:tplc="45B209E4">
      <w:start w:val="1"/>
      <w:numFmt w:val="bullet"/>
      <w:lvlText w:val=""/>
      <w:lvlJc w:val="left"/>
      <w:pPr>
        <w:tabs>
          <w:tab w:val="num" w:pos="720"/>
        </w:tabs>
        <w:ind w:left="720" w:hanging="360"/>
      </w:pPr>
      <w:rPr>
        <w:rFonts w:ascii="Symbol" w:hAnsi="Symbol" w:hint="default"/>
        <w:sz w:val="20"/>
      </w:rPr>
    </w:lvl>
    <w:lvl w:ilvl="1" w:tplc="F44813FE">
      <w:start w:val="1"/>
      <w:numFmt w:val="bullet"/>
      <w:lvlText w:val="o"/>
      <w:lvlJc w:val="left"/>
      <w:pPr>
        <w:tabs>
          <w:tab w:val="num" w:pos="1440"/>
        </w:tabs>
        <w:ind w:left="1440" w:hanging="360"/>
      </w:pPr>
      <w:rPr>
        <w:rFonts w:ascii="Courier New" w:hAnsi="Courier New" w:hint="default"/>
        <w:sz w:val="20"/>
      </w:rPr>
    </w:lvl>
    <w:lvl w:ilvl="2" w:tplc="6DFCFA28">
      <w:start w:val="1"/>
      <w:numFmt w:val="bullet"/>
      <w:lvlText w:val=""/>
      <w:lvlJc w:val="left"/>
      <w:pPr>
        <w:tabs>
          <w:tab w:val="num" w:pos="2160"/>
        </w:tabs>
        <w:ind w:left="2160" w:hanging="360"/>
      </w:pPr>
      <w:rPr>
        <w:rFonts w:ascii="Wingdings" w:hAnsi="Wingdings" w:hint="default"/>
        <w:sz w:val="20"/>
      </w:rPr>
    </w:lvl>
    <w:lvl w:ilvl="3" w:tplc="90F45CE2">
      <w:start w:val="1"/>
      <w:numFmt w:val="bullet"/>
      <w:lvlText w:val=""/>
      <w:lvlJc w:val="left"/>
      <w:pPr>
        <w:tabs>
          <w:tab w:val="num" w:pos="2880"/>
        </w:tabs>
        <w:ind w:left="2880" w:hanging="360"/>
      </w:pPr>
      <w:rPr>
        <w:rFonts w:ascii="Wingdings" w:hAnsi="Wingdings" w:hint="default"/>
        <w:sz w:val="20"/>
      </w:rPr>
    </w:lvl>
    <w:lvl w:ilvl="4" w:tplc="A97C9F3E">
      <w:start w:val="1"/>
      <w:numFmt w:val="bullet"/>
      <w:lvlText w:val=""/>
      <w:lvlJc w:val="left"/>
      <w:pPr>
        <w:tabs>
          <w:tab w:val="num" w:pos="3600"/>
        </w:tabs>
        <w:ind w:left="3600" w:hanging="360"/>
      </w:pPr>
      <w:rPr>
        <w:rFonts w:ascii="Wingdings" w:hAnsi="Wingdings" w:hint="default"/>
        <w:sz w:val="20"/>
      </w:rPr>
    </w:lvl>
    <w:lvl w:ilvl="5" w:tplc="A99C552A">
      <w:start w:val="1"/>
      <w:numFmt w:val="bullet"/>
      <w:lvlText w:val=""/>
      <w:lvlJc w:val="left"/>
      <w:pPr>
        <w:tabs>
          <w:tab w:val="num" w:pos="4320"/>
        </w:tabs>
        <w:ind w:left="4320" w:hanging="360"/>
      </w:pPr>
      <w:rPr>
        <w:rFonts w:ascii="Wingdings" w:hAnsi="Wingdings" w:hint="default"/>
        <w:sz w:val="20"/>
      </w:rPr>
    </w:lvl>
    <w:lvl w:ilvl="6" w:tplc="8F2AC256">
      <w:start w:val="1"/>
      <w:numFmt w:val="bullet"/>
      <w:lvlText w:val=""/>
      <w:lvlJc w:val="left"/>
      <w:pPr>
        <w:tabs>
          <w:tab w:val="num" w:pos="5040"/>
        </w:tabs>
        <w:ind w:left="5040" w:hanging="360"/>
      </w:pPr>
      <w:rPr>
        <w:rFonts w:ascii="Wingdings" w:hAnsi="Wingdings" w:hint="default"/>
        <w:sz w:val="20"/>
      </w:rPr>
    </w:lvl>
    <w:lvl w:ilvl="7" w:tplc="EB9A19AE">
      <w:start w:val="1"/>
      <w:numFmt w:val="bullet"/>
      <w:lvlText w:val=""/>
      <w:lvlJc w:val="left"/>
      <w:pPr>
        <w:tabs>
          <w:tab w:val="num" w:pos="5760"/>
        </w:tabs>
        <w:ind w:left="5760" w:hanging="360"/>
      </w:pPr>
      <w:rPr>
        <w:rFonts w:ascii="Wingdings" w:hAnsi="Wingdings" w:hint="default"/>
        <w:sz w:val="20"/>
      </w:rPr>
    </w:lvl>
    <w:lvl w:ilvl="8" w:tplc="68ACE788">
      <w:start w:val="1"/>
      <w:numFmt w:val="bullet"/>
      <w:lvlText w:val=""/>
      <w:lvlJc w:val="left"/>
      <w:pPr>
        <w:tabs>
          <w:tab w:val="num" w:pos="6480"/>
        </w:tabs>
        <w:ind w:left="6480" w:hanging="360"/>
      </w:pPr>
      <w:rPr>
        <w:rFonts w:ascii="Wingdings" w:hAnsi="Wingdings" w:hint="default"/>
        <w:sz w:val="20"/>
      </w:rPr>
    </w:lvl>
  </w:abstractNum>
  <w:abstractNum w:abstractNumId="4">
    <w:nsid w:val="18F63FB8"/>
    <w:multiLevelType w:val="hybridMultilevel"/>
    <w:tmpl w:val="80E41A74"/>
    <w:lvl w:ilvl="0" w:tplc="2926D97C">
      <w:start w:val="54"/>
      <w:numFmt w:val="decimal"/>
      <w:lvlText w:val="%1"/>
      <w:lvlJc w:val="left"/>
      <w:pPr>
        <w:ind w:left="720" w:hanging="360"/>
      </w:pPr>
      <w:rPr>
        <w:rFonts w:hint="default"/>
      </w:rPr>
    </w:lvl>
    <w:lvl w:ilvl="1" w:tplc="2010594A">
      <w:start w:val="1"/>
      <w:numFmt w:val="lowerLetter"/>
      <w:lvlText w:val="%2."/>
      <w:lvlJc w:val="left"/>
      <w:pPr>
        <w:ind w:left="1440" w:hanging="360"/>
      </w:pPr>
    </w:lvl>
    <w:lvl w:ilvl="2" w:tplc="BD503C7E">
      <w:start w:val="1"/>
      <w:numFmt w:val="lowerRoman"/>
      <w:lvlText w:val="%3."/>
      <w:lvlJc w:val="right"/>
      <w:pPr>
        <w:ind w:left="2160" w:hanging="180"/>
      </w:pPr>
    </w:lvl>
    <w:lvl w:ilvl="3" w:tplc="0D3E7F6E">
      <w:start w:val="1"/>
      <w:numFmt w:val="decimal"/>
      <w:lvlText w:val="%4."/>
      <w:lvlJc w:val="left"/>
      <w:pPr>
        <w:ind w:left="2880" w:hanging="360"/>
      </w:pPr>
    </w:lvl>
    <w:lvl w:ilvl="4" w:tplc="36AAA602">
      <w:start w:val="1"/>
      <w:numFmt w:val="lowerLetter"/>
      <w:lvlText w:val="%5."/>
      <w:lvlJc w:val="left"/>
      <w:pPr>
        <w:ind w:left="3600" w:hanging="360"/>
      </w:pPr>
    </w:lvl>
    <w:lvl w:ilvl="5" w:tplc="1584E50E">
      <w:start w:val="1"/>
      <w:numFmt w:val="lowerRoman"/>
      <w:lvlText w:val="%6."/>
      <w:lvlJc w:val="right"/>
      <w:pPr>
        <w:ind w:left="4320" w:hanging="180"/>
      </w:pPr>
    </w:lvl>
    <w:lvl w:ilvl="6" w:tplc="CA02342A">
      <w:start w:val="1"/>
      <w:numFmt w:val="decimal"/>
      <w:lvlText w:val="%7."/>
      <w:lvlJc w:val="left"/>
      <w:pPr>
        <w:ind w:left="5040" w:hanging="360"/>
      </w:pPr>
    </w:lvl>
    <w:lvl w:ilvl="7" w:tplc="8D8EEE64">
      <w:start w:val="1"/>
      <w:numFmt w:val="lowerLetter"/>
      <w:lvlText w:val="%8."/>
      <w:lvlJc w:val="left"/>
      <w:pPr>
        <w:ind w:left="5760" w:hanging="360"/>
      </w:pPr>
    </w:lvl>
    <w:lvl w:ilvl="8" w:tplc="0778D9B6">
      <w:start w:val="1"/>
      <w:numFmt w:val="lowerRoman"/>
      <w:lvlText w:val="%9."/>
      <w:lvlJc w:val="right"/>
      <w:pPr>
        <w:ind w:left="6480" w:hanging="180"/>
      </w:pPr>
    </w:lvl>
  </w:abstractNum>
  <w:abstractNum w:abstractNumId="5">
    <w:nsid w:val="1B4D1CFE"/>
    <w:multiLevelType w:val="hybridMultilevel"/>
    <w:tmpl w:val="D98EDB86"/>
    <w:lvl w:ilvl="0" w:tplc="1C66CC48">
      <w:start w:val="68"/>
      <w:numFmt w:val="decimal"/>
      <w:lvlText w:val="%1."/>
      <w:lvlJc w:val="left"/>
      <w:pPr>
        <w:ind w:left="658" w:hanging="375"/>
      </w:pPr>
      <w:rPr>
        <w:rFonts w:hint="default"/>
      </w:rPr>
    </w:lvl>
    <w:lvl w:ilvl="1" w:tplc="8070AFD0">
      <w:start w:val="1"/>
      <w:numFmt w:val="lowerLetter"/>
      <w:lvlText w:val="%2."/>
      <w:lvlJc w:val="left"/>
      <w:pPr>
        <w:ind w:left="1363" w:hanging="360"/>
      </w:pPr>
    </w:lvl>
    <w:lvl w:ilvl="2" w:tplc="507E8220">
      <w:start w:val="1"/>
      <w:numFmt w:val="lowerRoman"/>
      <w:lvlText w:val="%3."/>
      <w:lvlJc w:val="right"/>
      <w:pPr>
        <w:ind w:left="2083" w:hanging="180"/>
      </w:pPr>
    </w:lvl>
    <w:lvl w:ilvl="3" w:tplc="90C67EE0">
      <w:start w:val="1"/>
      <w:numFmt w:val="decimal"/>
      <w:lvlText w:val="%4."/>
      <w:lvlJc w:val="left"/>
      <w:pPr>
        <w:ind w:left="2803" w:hanging="360"/>
      </w:pPr>
    </w:lvl>
    <w:lvl w:ilvl="4" w:tplc="F30EF14E">
      <w:start w:val="1"/>
      <w:numFmt w:val="lowerLetter"/>
      <w:lvlText w:val="%5."/>
      <w:lvlJc w:val="left"/>
      <w:pPr>
        <w:ind w:left="3523" w:hanging="360"/>
      </w:pPr>
    </w:lvl>
    <w:lvl w:ilvl="5" w:tplc="EA1CC344">
      <w:start w:val="1"/>
      <w:numFmt w:val="lowerRoman"/>
      <w:lvlText w:val="%6."/>
      <w:lvlJc w:val="right"/>
      <w:pPr>
        <w:ind w:left="4243" w:hanging="180"/>
      </w:pPr>
    </w:lvl>
    <w:lvl w:ilvl="6" w:tplc="C3761F38">
      <w:start w:val="1"/>
      <w:numFmt w:val="decimal"/>
      <w:lvlText w:val="%7."/>
      <w:lvlJc w:val="left"/>
      <w:pPr>
        <w:ind w:left="4963" w:hanging="360"/>
      </w:pPr>
    </w:lvl>
    <w:lvl w:ilvl="7" w:tplc="2E2CA108">
      <w:start w:val="1"/>
      <w:numFmt w:val="lowerLetter"/>
      <w:lvlText w:val="%8."/>
      <w:lvlJc w:val="left"/>
      <w:pPr>
        <w:ind w:left="5683" w:hanging="360"/>
      </w:pPr>
    </w:lvl>
    <w:lvl w:ilvl="8" w:tplc="32E26068">
      <w:start w:val="1"/>
      <w:numFmt w:val="lowerRoman"/>
      <w:lvlText w:val="%9."/>
      <w:lvlJc w:val="right"/>
      <w:pPr>
        <w:ind w:left="6403" w:hanging="180"/>
      </w:pPr>
    </w:lvl>
  </w:abstractNum>
  <w:abstractNum w:abstractNumId="6">
    <w:nsid w:val="271D34A2"/>
    <w:multiLevelType w:val="hybridMultilevel"/>
    <w:tmpl w:val="ED8E0B66"/>
    <w:lvl w:ilvl="0" w:tplc="84984D4C">
      <w:start w:val="1"/>
      <w:numFmt w:val="bullet"/>
      <w:lvlText w:val=""/>
      <w:lvlJc w:val="left"/>
      <w:pPr>
        <w:ind w:left="720" w:hanging="360"/>
      </w:pPr>
      <w:rPr>
        <w:rFonts w:ascii="Wingdings" w:hAnsi="Wingdings" w:hint="default"/>
      </w:rPr>
    </w:lvl>
    <w:lvl w:ilvl="1" w:tplc="D1E4A7F8">
      <w:start w:val="1"/>
      <w:numFmt w:val="bullet"/>
      <w:lvlText w:val="o"/>
      <w:lvlJc w:val="left"/>
      <w:pPr>
        <w:ind w:left="720" w:hanging="360"/>
      </w:pPr>
      <w:rPr>
        <w:rFonts w:ascii="Courier New" w:hAnsi="Courier New" w:hint="default"/>
      </w:rPr>
    </w:lvl>
    <w:lvl w:ilvl="2" w:tplc="41E8F072">
      <w:start w:val="1"/>
      <w:numFmt w:val="bullet"/>
      <w:lvlText w:val=""/>
      <w:lvlJc w:val="left"/>
      <w:pPr>
        <w:ind w:left="1440" w:hanging="360"/>
      </w:pPr>
      <w:rPr>
        <w:rFonts w:ascii="Wingdings" w:hAnsi="Wingdings" w:hint="default"/>
      </w:rPr>
    </w:lvl>
    <w:lvl w:ilvl="3" w:tplc="EBD4C2CE">
      <w:start w:val="1"/>
      <w:numFmt w:val="bullet"/>
      <w:lvlText w:val=""/>
      <w:lvlJc w:val="left"/>
      <w:pPr>
        <w:ind w:left="2160" w:hanging="360"/>
      </w:pPr>
      <w:rPr>
        <w:rFonts w:ascii="Symbol" w:hAnsi="Symbol" w:hint="default"/>
      </w:rPr>
    </w:lvl>
    <w:lvl w:ilvl="4" w:tplc="E346A778">
      <w:start w:val="1"/>
      <w:numFmt w:val="bullet"/>
      <w:lvlText w:val="o"/>
      <w:lvlJc w:val="left"/>
      <w:pPr>
        <w:ind w:left="2880" w:hanging="360"/>
      </w:pPr>
      <w:rPr>
        <w:rFonts w:ascii="Courier New" w:hAnsi="Courier New" w:hint="default"/>
      </w:rPr>
    </w:lvl>
    <w:lvl w:ilvl="5" w:tplc="4A9EE406">
      <w:start w:val="1"/>
      <w:numFmt w:val="bullet"/>
      <w:lvlText w:val=""/>
      <w:lvlJc w:val="left"/>
      <w:pPr>
        <w:ind w:left="3600" w:hanging="360"/>
      </w:pPr>
      <w:rPr>
        <w:rFonts w:ascii="Wingdings" w:hAnsi="Wingdings" w:hint="default"/>
      </w:rPr>
    </w:lvl>
    <w:lvl w:ilvl="6" w:tplc="708C4B7E">
      <w:start w:val="1"/>
      <w:numFmt w:val="bullet"/>
      <w:lvlText w:val=""/>
      <w:lvlJc w:val="left"/>
      <w:pPr>
        <w:ind w:left="4320" w:hanging="360"/>
      </w:pPr>
      <w:rPr>
        <w:rFonts w:ascii="Symbol" w:hAnsi="Symbol" w:hint="default"/>
      </w:rPr>
    </w:lvl>
    <w:lvl w:ilvl="7" w:tplc="A9628ABA">
      <w:start w:val="1"/>
      <w:numFmt w:val="bullet"/>
      <w:lvlText w:val="o"/>
      <w:lvlJc w:val="left"/>
      <w:pPr>
        <w:ind w:left="5040" w:hanging="360"/>
      </w:pPr>
      <w:rPr>
        <w:rFonts w:ascii="Courier New" w:hAnsi="Courier New" w:hint="default"/>
      </w:rPr>
    </w:lvl>
    <w:lvl w:ilvl="8" w:tplc="9C3E91CC">
      <w:start w:val="1"/>
      <w:numFmt w:val="bullet"/>
      <w:lvlText w:val=""/>
      <w:lvlJc w:val="left"/>
      <w:pPr>
        <w:ind w:left="5760" w:hanging="360"/>
      </w:pPr>
      <w:rPr>
        <w:rFonts w:ascii="Wingdings" w:hAnsi="Wingdings" w:hint="default"/>
      </w:rPr>
    </w:lvl>
  </w:abstractNum>
  <w:abstractNum w:abstractNumId="7">
    <w:nsid w:val="2A6F175F"/>
    <w:multiLevelType w:val="hybridMultilevel"/>
    <w:tmpl w:val="803E2DC6"/>
    <w:lvl w:ilvl="0" w:tplc="9496D05C">
      <w:start w:val="1"/>
      <w:numFmt w:val="bullet"/>
      <w:lvlText w:val=""/>
      <w:lvlJc w:val="left"/>
      <w:pPr>
        <w:ind w:left="1440" w:hanging="360"/>
      </w:pPr>
      <w:rPr>
        <w:rFonts w:ascii="Wingdings" w:hAnsi="Wingdings" w:hint="default"/>
      </w:rPr>
    </w:lvl>
    <w:lvl w:ilvl="1" w:tplc="13064F20">
      <w:start w:val="1"/>
      <w:numFmt w:val="bullet"/>
      <w:lvlText w:val="o"/>
      <w:lvlJc w:val="left"/>
      <w:pPr>
        <w:ind w:left="2160" w:hanging="360"/>
      </w:pPr>
      <w:rPr>
        <w:rFonts w:ascii="Courier New" w:hAnsi="Courier New" w:hint="default"/>
      </w:rPr>
    </w:lvl>
    <w:lvl w:ilvl="2" w:tplc="FDDEE0C8">
      <w:start w:val="1"/>
      <w:numFmt w:val="bullet"/>
      <w:lvlText w:val=""/>
      <w:lvlJc w:val="left"/>
      <w:pPr>
        <w:ind w:left="2880" w:hanging="360"/>
      </w:pPr>
      <w:rPr>
        <w:rFonts w:ascii="Wingdings" w:hAnsi="Wingdings" w:hint="default"/>
      </w:rPr>
    </w:lvl>
    <w:lvl w:ilvl="3" w:tplc="17769318">
      <w:start w:val="1"/>
      <w:numFmt w:val="bullet"/>
      <w:lvlText w:val=""/>
      <w:lvlJc w:val="left"/>
      <w:pPr>
        <w:ind w:left="3600" w:hanging="360"/>
      </w:pPr>
      <w:rPr>
        <w:rFonts w:ascii="Symbol" w:hAnsi="Symbol" w:hint="default"/>
      </w:rPr>
    </w:lvl>
    <w:lvl w:ilvl="4" w:tplc="71704012">
      <w:start w:val="1"/>
      <w:numFmt w:val="bullet"/>
      <w:lvlText w:val="o"/>
      <w:lvlJc w:val="left"/>
      <w:pPr>
        <w:ind w:left="4320" w:hanging="360"/>
      </w:pPr>
      <w:rPr>
        <w:rFonts w:ascii="Courier New" w:hAnsi="Courier New" w:hint="default"/>
      </w:rPr>
    </w:lvl>
    <w:lvl w:ilvl="5" w:tplc="74B269D2">
      <w:start w:val="1"/>
      <w:numFmt w:val="bullet"/>
      <w:lvlText w:val=""/>
      <w:lvlJc w:val="left"/>
      <w:pPr>
        <w:ind w:left="5040" w:hanging="360"/>
      </w:pPr>
      <w:rPr>
        <w:rFonts w:ascii="Wingdings" w:hAnsi="Wingdings" w:hint="default"/>
      </w:rPr>
    </w:lvl>
    <w:lvl w:ilvl="6" w:tplc="2F12544E">
      <w:start w:val="1"/>
      <w:numFmt w:val="bullet"/>
      <w:lvlText w:val=""/>
      <w:lvlJc w:val="left"/>
      <w:pPr>
        <w:ind w:left="5760" w:hanging="360"/>
      </w:pPr>
      <w:rPr>
        <w:rFonts w:ascii="Symbol" w:hAnsi="Symbol" w:hint="default"/>
      </w:rPr>
    </w:lvl>
    <w:lvl w:ilvl="7" w:tplc="C596B404">
      <w:start w:val="1"/>
      <w:numFmt w:val="bullet"/>
      <w:lvlText w:val="o"/>
      <w:lvlJc w:val="left"/>
      <w:pPr>
        <w:ind w:left="6480" w:hanging="360"/>
      </w:pPr>
      <w:rPr>
        <w:rFonts w:ascii="Courier New" w:hAnsi="Courier New" w:hint="default"/>
      </w:rPr>
    </w:lvl>
    <w:lvl w:ilvl="8" w:tplc="6B4A4D18">
      <w:start w:val="1"/>
      <w:numFmt w:val="bullet"/>
      <w:lvlText w:val=""/>
      <w:lvlJc w:val="left"/>
      <w:pPr>
        <w:ind w:left="7200" w:hanging="360"/>
      </w:pPr>
      <w:rPr>
        <w:rFonts w:ascii="Wingdings" w:hAnsi="Wingdings" w:hint="default"/>
      </w:rPr>
    </w:lvl>
  </w:abstractNum>
  <w:abstractNum w:abstractNumId="8">
    <w:nsid w:val="2C9225E9"/>
    <w:multiLevelType w:val="hybridMultilevel"/>
    <w:tmpl w:val="2B3E6FE6"/>
    <w:lvl w:ilvl="0" w:tplc="2542BFD2">
      <w:start w:val="1"/>
      <w:numFmt w:val="decimal"/>
      <w:lvlText w:val="%1."/>
      <w:lvlJc w:val="left"/>
      <w:pPr>
        <w:ind w:left="1429" w:hanging="360"/>
      </w:pPr>
      <w:rPr>
        <w:rFonts w:cs="Times New Roman"/>
      </w:rPr>
    </w:lvl>
    <w:lvl w:ilvl="1" w:tplc="724E75E6">
      <w:start w:val="1"/>
      <w:numFmt w:val="lowerLetter"/>
      <w:lvlText w:val="%2."/>
      <w:lvlJc w:val="left"/>
      <w:pPr>
        <w:ind w:left="2149" w:hanging="360"/>
      </w:pPr>
      <w:rPr>
        <w:rFonts w:cs="Times New Roman"/>
      </w:rPr>
    </w:lvl>
    <w:lvl w:ilvl="2" w:tplc="624C97B6">
      <w:start w:val="1"/>
      <w:numFmt w:val="lowerRoman"/>
      <w:lvlText w:val="%3."/>
      <w:lvlJc w:val="right"/>
      <w:pPr>
        <w:ind w:left="2869" w:hanging="180"/>
      </w:pPr>
      <w:rPr>
        <w:rFonts w:cs="Times New Roman"/>
      </w:rPr>
    </w:lvl>
    <w:lvl w:ilvl="3" w:tplc="B02407A4">
      <w:start w:val="1"/>
      <w:numFmt w:val="decimal"/>
      <w:lvlText w:val="%4."/>
      <w:lvlJc w:val="left"/>
      <w:pPr>
        <w:ind w:left="3589" w:hanging="360"/>
      </w:pPr>
      <w:rPr>
        <w:rFonts w:cs="Times New Roman"/>
      </w:rPr>
    </w:lvl>
    <w:lvl w:ilvl="4" w:tplc="9A70276C">
      <w:start w:val="1"/>
      <w:numFmt w:val="lowerLetter"/>
      <w:lvlText w:val="%5."/>
      <w:lvlJc w:val="left"/>
      <w:pPr>
        <w:ind w:left="4309" w:hanging="360"/>
      </w:pPr>
      <w:rPr>
        <w:rFonts w:cs="Times New Roman"/>
      </w:rPr>
    </w:lvl>
    <w:lvl w:ilvl="5" w:tplc="E4760C38">
      <w:start w:val="1"/>
      <w:numFmt w:val="lowerRoman"/>
      <w:lvlText w:val="%6."/>
      <w:lvlJc w:val="right"/>
      <w:pPr>
        <w:ind w:left="5029" w:hanging="180"/>
      </w:pPr>
      <w:rPr>
        <w:rFonts w:cs="Times New Roman"/>
      </w:rPr>
    </w:lvl>
    <w:lvl w:ilvl="6" w:tplc="FDECDBDE">
      <w:start w:val="1"/>
      <w:numFmt w:val="decimal"/>
      <w:lvlText w:val="%7."/>
      <w:lvlJc w:val="left"/>
      <w:pPr>
        <w:ind w:left="5749" w:hanging="360"/>
      </w:pPr>
      <w:rPr>
        <w:rFonts w:cs="Times New Roman"/>
      </w:rPr>
    </w:lvl>
    <w:lvl w:ilvl="7" w:tplc="659EC77E">
      <w:start w:val="1"/>
      <w:numFmt w:val="lowerLetter"/>
      <w:lvlText w:val="%8."/>
      <w:lvlJc w:val="left"/>
      <w:pPr>
        <w:ind w:left="6469" w:hanging="360"/>
      </w:pPr>
      <w:rPr>
        <w:rFonts w:cs="Times New Roman"/>
      </w:rPr>
    </w:lvl>
    <w:lvl w:ilvl="8" w:tplc="D4F4158C">
      <w:start w:val="1"/>
      <w:numFmt w:val="lowerRoman"/>
      <w:lvlText w:val="%9."/>
      <w:lvlJc w:val="right"/>
      <w:pPr>
        <w:ind w:left="7189" w:hanging="180"/>
      </w:pPr>
      <w:rPr>
        <w:rFonts w:cs="Times New Roman"/>
      </w:rPr>
    </w:lvl>
  </w:abstractNum>
  <w:abstractNum w:abstractNumId="9">
    <w:nsid w:val="31D333FB"/>
    <w:multiLevelType w:val="hybridMultilevel"/>
    <w:tmpl w:val="B0AC5D7E"/>
    <w:lvl w:ilvl="0" w:tplc="038EBAEA">
      <w:start w:val="1"/>
      <w:numFmt w:val="decimal"/>
      <w:lvlText w:val="%1."/>
      <w:lvlJc w:val="left"/>
      <w:pPr>
        <w:ind w:left="1260" w:hanging="360"/>
      </w:pPr>
      <w:rPr>
        <w:rFonts w:cs="Times New Roman"/>
      </w:rPr>
    </w:lvl>
    <w:lvl w:ilvl="1" w:tplc="472CB34E">
      <w:start w:val="1"/>
      <w:numFmt w:val="lowerLetter"/>
      <w:lvlText w:val="%2."/>
      <w:lvlJc w:val="left"/>
      <w:pPr>
        <w:ind w:left="1980" w:hanging="360"/>
      </w:pPr>
      <w:rPr>
        <w:rFonts w:cs="Times New Roman"/>
      </w:rPr>
    </w:lvl>
    <w:lvl w:ilvl="2" w:tplc="5A0E2F88">
      <w:start w:val="1"/>
      <w:numFmt w:val="lowerRoman"/>
      <w:lvlText w:val="%3."/>
      <w:lvlJc w:val="right"/>
      <w:pPr>
        <w:ind w:left="2700" w:hanging="180"/>
      </w:pPr>
      <w:rPr>
        <w:rFonts w:cs="Times New Roman"/>
      </w:rPr>
    </w:lvl>
    <w:lvl w:ilvl="3" w:tplc="FB9E9D46">
      <w:start w:val="1"/>
      <w:numFmt w:val="decimal"/>
      <w:lvlText w:val="%4."/>
      <w:lvlJc w:val="left"/>
      <w:pPr>
        <w:ind w:left="3420" w:hanging="360"/>
      </w:pPr>
      <w:rPr>
        <w:rFonts w:cs="Times New Roman"/>
      </w:rPr>
    </w:lvl>
    <w:lvl w:ilvl="4" w:tplc="060088F2">
      <w:start w:val="1"/>
      <w:numFmt w:val="lowerLetter"/>
      <w:lvlText w:val="%5."/>
      <w:lvlJc w:val="left"/>
      <w:pPr>
        <w:ind w:left="4140" w:hanging="360"/>
      </w:pPr>
      <w:rPr>
        <w:rFonts w:cs="Times New Roman"/>
      </w:rPr>
    </w:lvl>
    <w:lvl w:ilvl="5" w:tplc="3092E16A">
      <w:start w:val="1"/>
      <w:numFmt w:val="lowerRoman"/>
      <w:lvlText w:val="%6."/>
      <w:lvlJc w:val="right"/>
      <w:pPr>
        <w:ind w:left="4860" w:hanging="180"/>
      </w:pPr>
      <w:rPr>
        <w:rFonts w:cs="Times New Roman"/>
      </w:rPr>
    </w:lvl>
    <w:lvl w:ilvl="6" w:tplc="255212F0">
      <w:start w:val="1"/>
      <w:numFmt w:val="decimal"/>
      <w:lvlText w:val="%7."/>
      <w:lvlJc w:val="left"/>
      <w:pPr>
        <w:ind w:left="5580" w:hanging="360"/>
      </w:pPr>
      <w:rPr>
        <w:rFonts w:cs="Times New Roman"/>
      </w:rPr>
    </w:lvl>
    <w:lvl w:ilvl="7" w:tplc="E88E41BC">
      <w:start w:val="1"/>
      <w:numFmt w:val="lowerLetter"/>
      <w:lvlText w:val="%8."/>
      <w:lvlJc w:val="left"/>
      <w:pPr>
        <w:ind w:left="6300" w:hanging="360"/>
      </w:pPr>
      <w:rPr>
        <w:rFonts w:cs="Times New Roman"/>
      </w:rPr>
    </w:lvl>
    <w:lvl w:ilvl="8" w:tplc="1804AA82">
      <w:start w:val="1"/>
      <w:numFmt w:val="lowerRoman"/>
      <w:lvlText w:val="%9."/>
      <w:lvlJc w:val="right"/>
      <w:pPr>
        <w:ind w:left="7020" w:hanging="180"/>
      </w:pPr>
      <w:rPr>
        <w:rFonts w:cs="Times New Roman"/>
      </w:rPr>
    </w:lvl>
  </w:abstractNum>
  <w:abstractNum w:abstractNumId="10">
    <w:nsid w:val="33F624D9"/>
    <w:multiLevelType w:val="hybridMultilevel"/>
    <w:tmpl w:val="7DE2B6FA"/>
    <w:lvl w:ilvl="0" w:tplc="2C620CAA">
      <w:start w:val="1"/>
      <w:numFmt w:val="decimal"/>
      <w:lvlText w:val="%1."/>
      <w:lvlJc w:val="left"/>
      <w:pPr>
        <w:ind w:left="720" w:hanging="360"/>
      </w:pPr>
    </w:lvl>
    <w:lvl w:ilvl="1" w:tplc="4D701F40">
      <w:start w:val="1"/>
      <w:numFmt w:val="lowerLetter"/>
      <w:lvlText w:val="%2."/>
      <w:lvlJc w:val="left"/>
      <w:pPr>
        <w:ind w:left="1440" w:hanging="360"/>
      </w:pPr>
    </w:lvl>
    <w:lvl w:ilvl="2" w:tplc="34703CD4">
      <w:start w:val="1"/>
      <w:numFmt w:val="lowerRoman"/>
      <w:lvlText w:val="%3."/>
      <w:lvlJc w:val="right"/>
      <w:pPr>
        <w:ind w:left="2160" w:hanging="180"/>
      </w:pPr>
    </w:lvl>
    <w:lvl w:ilvl="3" w:tplc="FDF6687C">
      <w:start w:val="1"/>
      <w:numFmt w:val="decimal"/>
      <w:lvlText w:val="%4."/>
      <w:lvlJc w:val="left"/>
      <w:pPr>
        <w:ind w:left="2880" w:hanging="360"/>
      </w:pPr>
    </w:lvl>
    <w:lvl w:ilvl="4" w:tplc="DBB41DF6">
      <w:start w:val="1"/>
      <w:numFmt w:val="lowerLetter"/>
      <w:lvlText w:val="%5."/>
      <w:lvlJc w:val="left"/>
      <w:pPr>
        <w:ind w:left="3600" w:hanging="360"/>
      </w:pPr>
    </w:lvl>
    <w:lvl w:ilvl="5" w:tplc="A7B8D966">
      <w:start w:val="1"/>
      <w:numFmt w:val="lowerRoman"/>
      <w:lvlText w:val="%6."/>
      <w:lvlJc w:val="right"/>
      <w:pPr>
        <w:ind w:left="4320" w:hanging="180"/>
      </w:pPr>
    </w:lvl>
    <w:lvl w:ilvl="6" w:tplc="BF584016">
      <w:start w:val="1"/>
      <w:numFmt w:val="decimal"/>
      <w:lvlText w:val="%7."/>
      <w:lvlJc w:val="left"/>
      <w:pPr>
        <w:ind w:left="5040" w:hanging="360"/>
      </w:pPr>
    </w:lvl>
    <w:lvl w:ilvl="7" w:tplc="EAC07B52">
      <w:start w:val="1"/>
      <w:numFmt w:val="lowerLetter"/>
      <w:lvlText w:val="%8."/>
      <w:lvlJc w:val="left"/>
      <w:pPr>
        <w:ind w:left="5760" w:hanging="360"/>
      </w:pPr>
    </w:lvl>
    <w:lvl w:ilvl="8" w:tplc="822E8EB4">
      <w:start w:val="1"/>
      <w:numFmt w:val="lowerRoman"/>
      <w:lvlText w:val="%9."/>
      <w:lvlJc w:val="right"/>
      <w:pPr>
        <w:ind w:left="6480" w:hanging="180"/>
      </w:pPr>
    </w:lvl>
  </w:abstractNum>
  <w:abstractNum w:abstractNumId="11">
    <w:nsid w:val="377C3F16"/>
    <w:multiLevelType w:val="hybridMultilevel"/>
    <w:tmpl w:val="F38E31CA"/>
    <w:lvl w:ilvl="0" w:tplc="6E8435E6">
      <w:start w:val="1"/>
      <w:numFmt w:val="decimal"/>
      <w:lvlText w:val="%1."/>
      <w:lvlJc w:val="left"/>
      <w:pPr>
        <w:tabs>
          <w:tab w:val="num" w:pos="360"/>
        </w:tabs>
        <w:ind w:left="360" w:hanging="360"/>
      </w:pPr>
      <w:rPr>
        <w:rFonts w:hint="default"/>
        <w:b w:val="0"/>
        <w:sz w:val="28"/>
        <w:szCs w:val="28"/>
      </w:rPr>
    </w:lvl>
    <w:lvl w:ilvl="1" w:tplc="13FAA402">
      <w:start w:val="1"/>
      <w:numFmt w:val="lowerLetter"/>
      <w:lvlText w:val="%2."/>
      <w:lvlJc w:val="left"/>
      <w:pPr>
        <w:tabs>
          <w:tab w:val="num" w:pos="1080"/>
        </w:tabs>
        <w:ind w:left="1080" w:hanging="360"/>
      </w:pPr>
      <w:rPr>
        <w:rFonts w:hint="default"/>
      </w:rPr>
    </w:lvl>
    <w:lvl w:ilvl="2" w:tplc="83DC21E8">
      <w:start w:val="1"/>
      <w:numFmt w:val="lowerRoman"/>
      <w:lvlText w:val="%3."/>
      <w:lvlJc w:val="right"/>
      <w:pPr>
        <w:tabs>
          <w:tab w:val="num" w:pos="1800"/>
        </w:tabs>
        <w:ind w:left="1800" w:hanging="180"/>
      </w:pPr>
      <w:rPr>
        <w:rFonts w:hint="default"/>
      </w:rPr>
    </w:lvl>
    <w:lvl w:ilvl="3" w:tplc="2040B702">
      <w:start w:val="1"/>
      <w:numFmt w:val="decimal"/>
      <w:lvlText w:val="%4."/>
      <w:lvlJc w:val="left"/>
      <w:pPr>
        <w:tabs>
          <w:tab w:val="num" w:pos="2520"/>
        </w:tabs>
        <w:ind w:left="2520" w:hanging="360"/>
      </w:pPr>
      <w:rPr>
        <w:rFonts w:hint="default"/>
      </w:rPr>
    </w:lvl>
    <w:lvl w:ilvl="4" w:tplc="4C6ADDBC">
      <w:start w:val="1"/>
      <w:numFmt w:val="lowerLetter"/>
      <w:lvlText w:val="%5."/>
      <w:lvlJc w:val="left"/>
      <w:pPr>
        <w:tabs>
          <w:tab w:val="num" w:pos="3240"/>
        </w:tabs>
        <w:ind w:left="3240" w:hanging="360"/>
      </w:pPr>
      <w:rPr>
        <w:rFonts w:hint="default"/>
      </w:rPr>
    </w:lvl>
    <w:lvl w:ilvl="5" w:tplc="16DC6046">
      <w:start w:val="1"/>
      <w:numFmt w:val="lowerRoman"/>
      <w:lvlText w:val="%6."/>
      <w:lvlJc w:val="right"/>
      <w:pPr>
        <w:tabs>
          <w:tab w:val="num" w:pos="3960"/>
        </w:tabs>
        <w:ind w:left="3960" w:hanging="180"/>
      </w:pPr>
      <w:rPr>
        <w:rFonts w:hint="default"/>
      </w:rPr>
    </w:lvl>
    <w:lvl w:ilvl="6" w:tplc="C34230F2">
      <w:start w:val="1"/>
      <w:numFmt w:val="decimal"/>
      <w:lvlText w:val="%7."/>
      <w:lvlJc w:val="left"/>
      <w:pPr>
        <w:tabs>
          <w:tab w:val="num" w:pos="4680"/>
        </w:tabs>
        <w:ind w:left="4680" w:hanging="360"/>
      </w:pPr>
      <w:rPr>
        <w:rFonts w:hint="default"/>
      </w:rPr>
    </w:lvl>
    <w:lvl w:ilvl="7" w:tplc="0C36C32C">
      <w:start w:val="1"/>
      <w:numFmt w:val="lowerLetter"/>
      <w:lvlText w:val="%8."/>
      <w:lvlJc w:val="left"/>
      <w:pPr>
        <w:tabs>
          <w:tab w:val="num" w:pos="5400"/>
        </w:tabs>
        <w:ind w:left="5400" w:hanging="360"/>
      </w:pPr>
      <w:rPr>
        <w:rFonts w:hint="default"/>
      </w:rPr>
    </w:lvl>
    <w:lvl w:ilvl="8" w:tplc="16E845D6">
      <w:start w:val="1"/>
      <w:numFmt w:val="lowerRoman"/>
      <w:lvlText w:val="%9."/>
      <w:lvlJc w:val="right"/>
      <w:pPr>
        <w:tabs>
          <w:tab w:val="num" w:pos="6120"/>
        </w:tabs>
        <w:ind w:left="6120" w:hanging="180"/>
      </w:pPr>
      <w:rPr>
        <w:rFonts w:hint="default"/>
      </w:rPr>
    </w:lvl>
  </w:abstractNum>
  <w:abstractNum w:abstractNumId="12">
    <w:nsid w:val="3BAC7CD1"/>
    <w:multiLevelType w:val="hybridMultilevel"/>
    <w:tmpl w:val="78944BC0"/>
    <w:lvl w:ilvl="0" w:tplc="84DEA048">
      <w:start w:val="1"/>
      <w:numFmt w:val="decimal"/>
      <w:lvlText w:val="%1)"/>
      <w:lvlJc w:val="left"/>
      <w:pPr>
        <w:ind w:left="1467" w:hanging="360"/>
      </w:pPr>
      <w:rPr>
        <w:rFonts w:cs="Times New Roman" w:hint="default"/>
      </w:rPr>
    </w:lvl>
    <w:lvl w:ilvl="1" w:tplc="70584FAE">
      <w:start w:val="1"/>
      <w:numFmt w:val="lowerLetter"/>
      <w:lvlText w:val="%2."/>
      <w:lvlJc w:val="left"/>
      <w:pPr>
        <w:ind w:left="2007" w:hanging="360"/>
      </w:pPr>
      <w:rPr>
        <w:rFonts w:cs="Times New Roman"/>
      </w:rPr>
    </w:lvl>
    <w:lvl w:ilvl="2" w:tplc="23BC51E6">
      <w:start w:val="1"/>
      <w:numFmt w:val="lowerRoman"/>
      <w:lvlText w:val="%3."/>
      <w:lvlJc w:val="right"/>
      <w:pPr>
        <w:ind w:left="2727" w:hanging="180"/>
      </w:pPr>
      <w:rPr>
        <w:rFonts w:cs="Times New Roman"/>
      </w:rPr>
    </w:lvl>
    <w:lvl w:ilvl="3" w:tplc="6E9E05B0">
      <w:start w:val="1"/>
      <w:numFmt w:val="decimal"/>
      <w:lvlText w:val="%4."/>
      <w:lvlJc w:val="left"/>
      <w:pPr>
        <w:ind w:left="3447" w:hanging="360"/>
      </w:pPr>
      <w:rPr>
        <w:rFonts w:cs="Times New Roman"/>
      </w:rPr>
    </w:lvl>
    <w:lvl w:ilvl="4" w:tplc="78141A16">
      <w:start w:val="1"/>
      <w:numFmt w:val="lowerLetter"/>
      <w:lvlText w:val="%5."/>
      <w:lvlJc w:val="left"/>
      <w:pPr>
        <w:ind w:left="4167" w:hanging="360"/>
      </w:pPr>
      <w:rPr>
        <w:rFonts w:cs="Times New Roman"/>
      </w:rPr>
    </w:lvl>
    <w:lvl w:ilvl="5" w:tplc="FD00B6DC">
      <w:start w:val="1"/>
      <w:numFmt w:val="lowerRoman"/>
      <w:lvlText w:val="%6."/>
      <w:lvlJc w:val="right"/>
      <w:pPr>
        <w:ind w:left="4887" w:hanging="180"/>
      </w:pPr>
      <w:rPr>
        <w:rFonts w:cs="Times New Roman"/>
      </w:rPr>
    </w:lvl>
    <w:lvl w:ilvl="6" w:tplc="C406A320">
      <w:start w:val="1"/>
      <w:numFmt w:val="decimal"/>
      <w:lvlText w:val="%7."/>
      <w:lvlJc w:val="left"/>
      <w:pPr>
        <w:ind w:left="5607" w:hanging="360"/>
      </w:pPr>
      <w:rPr>
        <w:rFonts w:cs="Times New Roman"/>
      </w:rPr>
    </w:lvl>
    <w:lvl w:ilvl="7" w:tplc="82764EE6">
      <w:start w:val="1"/>
      <w:numFmt w:val="lowerLetter"/>
      <w:lvlText w:val="%8."/>
      <w:lvlJc w:val="left"/>
      <w:pPr>
        <w:ind w:left="6327" w:hanging="360"/>
      </w:pPr>
      <w:rPr>
        <w:rFonts w:cs="Times New Roman"/>
      </w:rPr>
    </w:lvl>
    <w:lvl w:ilvl="8" w:tplc="4428399C">
      <w:start w:val="1"/>
      <w:numFmt w:val="lowerRoman"/>
      <w:lvlText w:val="%9."/>
      <w:lvlJc w:val="right"/>
      <w:pPr>
        <w:ind w:left="7047" w:hanging="180"/>
      </w:pPr>
      <w:rPr>
        <w:rFonts w:cs="Times New Roman"/>
      </w:rPr>
    </w:lvl>
  </w:abstractNum>
  <w:abstractNum w:abstractNumId="13">
    <w:nsid w:val="46AB3FF6"/>
    <w:multiLevelType w:val="hybridMultilevel"/>
    <w:tmpl w:val="F82EA0FC"/>
    <w:lvl w:ilvl="0" w:tplc="7C32061A">
      <w:start w:val="54"/>
      <w:numFmt w:val="decimal"/>
      <w:lvlText w:val="%1"/>
      <w:lvlJc w:val="left"/>
      <w:pPr>
        <w:ind w:left="1288" w:hanging="360"/>
      </w:pPr>
      <w:rPr>
        <w:rFonts w:hint="default"/>
      </w:rPr>
    </w:lvl>
    <w:lvl w:ilvl="1" w:tplc="636474F0">
      <w:start w:val="1"/>
      <w:numFmt w:val="lowerLetter"/>
      <w:lvlText w:val="%2."/>
      <w:lvlJc w:val="left"/>
      <w:pPr>
        <w:ind w:left="2008" w:hanging="360"/>
      </w:pPr>
    </w:lvl>
    <w:lvl w:ilvl="2" w:tplc="A3800D6A">
      <w:start w:val="1"/>
      <w:numFmt w:val="lowerRoman"/>
      <w:lvlText w:val="%3."/>
      <w:lvlJc w:val="right"/>
      <w:pPr>
        <w:ind w:left="2728" w:hanging="180"/>
      </w:pPr>
    </w:lvl>
    <w:lvl w:ilvl="3" w:tplc="FA2C1EB6">
      <w:start w:val="1"/>
      <w:numFmt w:val="decimal"/>
      <w:lvlText w:val="%4."/>
      <w:lvlJc w:val="left"/>
      <w:pPr>
        <w:ind w:left="3448" w:hanging="360"/>
      </w:pPr>
    </w:lvl>
    <w:lvl w:ilvl="4" w:tplc="770EE72E">
      <w:start w:val="1"/>
      <w:numFmt w:val="lowerLetter"/>
      <w:lvlText w:val="%5."/>
      <w:lvlJc w:val="left"/>
      <w:pPr>
        <w:ind w:left="4168" w:hanging="360"/>
      </w:pPr>
    </w:lvl>
    <w:lvl w:ilvl="5" w:tplc="8F3C7D24">
      <w:start w:val="1"/>
      <w:numFmt w:val="lowerRoman"/>
      <w:lvlText w:val="%6."/>
      <w:lvlJc w:val="right"/>
      <w:pPr>
        <w:ind w:left="4888" w:hanging="180"/>
      </w:pPr>
    </w:lvl>
    <w:lvl w:ilvl="6" w:tplc="373A2B38">
      <w:start w:val="1"/>
      <w:numFmt w:val="decimal"/>
      <w:lvlText w:val="%7."/>
      <w:lvlJc w:val="left"/>
      <w:pPr>
        <w:ind w:left="5608" w:hanging="360"/>
      </w:pPr>
    </w:lvl>
    <w:lvl w:ilvl="7" w:tplc="6E7869F6">
      <w:start w:val="1"/>
      <w:numFmt w:val="lowerLetter"/>
      <w:lvlText w:val="%8."/>
      <w:lvlJc w:val="left"/>
      <w:pPr>
        <w:ind w:left="6328" w:hanging="360"/>
      </w:pPr>
    </w:lvl>
    <w:lvl w:ilvl="8" w:tplc="7ECE4570">
      <w:start w:val="1"/>
      <w:numFmt w:val="lowerRoman"/>
      <w:lvlText w:val="%9."/>
      <w:lvlJc w:val="right"/>
      <w:pPr>
        <w:ind w:left="7048" w:hanging="180"/>
      </w:pPr>
    </w:lvl>
  </w:abstractNum>
  <w:abstractNum w:abstractNumId="14">
    <w:nsid w:val="48077052"/>
    <w:multiLevelType w:val="hybridMultilevel"/>
    <w:tmpl w:val="82660434"/>
    <w:lvl w:ilvl="0" w:tplc="B9C8E2AA">
      <w:start w:val="70"/>
      <w:numFmt w:val="decimal"/>
      <w:lvlText w:val="%1."/>
      <w:lvlJc w:val="left"/>
      <w:pPr>
        <w:ind w:left="1084" w:hanging="375"/>
      </w:pPr>
      <w:rPr>
        <w:rFonts w:hint="default"/>
      </w:rPr>
    </w:lvl>
    <w:lvl w:ilvl="1" w:tplc="3C7EFB5A">
      <w:start w:val="1"/>
      <w:numFmt w:val="lowerLetter"/>
      <w:lvlText w:val="%2."/>
      <w:lvlJc w:val="left"/>
      <w:pPr>
        <w:ind w:left="1789" w:hanging="360"/>
      </w:pPr>
    </w:lvl>
    <w:lvl w:ilvl="2" w:tplc="32C8B2E6">
      <w:start w:val="1"/>
      <w:numFmt w:val="lowerRoman"/>
      <w:lvlText w:val="%3."/>
      <w:lvlJc w:val="right"/>
      <w:pPr>
        <w:ind w:left="2509" w:hanging="180"/>
      </w:pPr>
    </w:lvl>
    <w:lvl w:ilvl="3" w:tplc="CE0AD1FC">
      <w:start w:val="1"/>
      <w:numFmt w:val="decimal"/>
      <w:lvlText w:val="%4."/>
      <w:lvlJc w:val="left"/>
      <w:pPr>
        <w:ind w:left="3229" w:hanging="360"/>
      </w:pPr>
    </w:lvl>
    <w:lvl w:ilvl="4" w:tplc="3EE8B830">
      <w:start w:val="1"/>
      <w:numFmt w:val="lowerLetter"/>
      <w:lvlText w:val="%5."/>
      <w:lvlJc w:val="left"/>
      <w:pPr>
        <w:ind w:left="3949" w:hanging="360"/>
      </w:pPr>
    </w:lvl>
    <w:lvl w:ilvl="5" w:tplc="BF2447A8">
      <w:start w:val="1"/>
      <w:numFmt w:val="lowerRoman"/>
      <w:lvlText w:val="%6."/>
      <w:lvlJc w:val="right"/>
      <w:pPr>
        <w:ind w:left="4669" w:hanging="180"/>
      </w:pPr>
    </w:lvl>
    <w:lvl w:ilvl="6" w:tplc="73700488">
      <w:start w:val="1"/>
      <w:numFmt w:val="decimal"/>
      <w:lvlText w:val="%7."/>
      <w:lvlJc w:val="left"/>
      <w:pPr>
        <w:ind w:left="5389" w:hanging="360"/>
      </w:pPr>
    </w:lvl>
    <w:lvl w:ilvl="7" w:tplc="20604668">
      <w:start w:val="1"/>
      <w:numFmt w:val="lowerLetter"/>
      <w:lvlText w:val="%8."/>
      <w:lvlJc w:val="left"/>
      <w:pPr>
        <w:ind w:left="6109" w:hanging="360"/>
      </w:pPr>
    </w:lvl>
    <w:lvl w:ilvl="8" w:tplc="511277CA">
      <w:start w:val="1"/>
      <w:numFmt w:val="lowerRoman"/>
      <w:lvlText w:val="%9."/>
      <w:lvlJc w:val="right"/>
      <w:pPr>
        <w:ind w:left="6829" w:hanging="180"/>
      </w:pPr>
    </w:lvl>
  </w:abstractNum>
  <w:abstractNum w:abstractNumId="15">
    <w:nsid w:val="481A4A6C"/>
    <w:multiLevelType w:val="hybridMultilevel"/>
    <w:tmpl w:val="BDB20DB2"/>
    <w:lvl w:ilvl="0" w:tplc="A7C80EA6">
      <w:start w:val="1"/>
      <w:numFmt w:val="decimal"/>
      <w:lvlText w:val="%1."/>
      <w:lvlJc w:val="left"/>
      <w:pPr>
        <w:ind w:left="885" w:hanging="360"/>
      </w:pPr>
      <w:rPr>
        <w:rFonts w:cs="Times New Roman"/>
      </w:rPr>
    </w:lvl>
    <w:lvl w:ilvl="1" w:tplc="46A82A0C">
      <w:start w:val="1"/>
      <w:numFmt w:val="lowerLetter"/>
      <w:lvlText w:val="%2."/>
      <w:lvlJc w:val="left"/>
      <w:pPr>
        <w:ind w:left="1605" w:hanging="360"/>
      </w:pPr>
      <w:rPr>
        <w:rFonts w:cs="Times New Roman"/>
      </w:rPr>
    </w:lvl>
    <w:lvl w:ilvl="2" w:tplc="6C3A7300">
      <w:start w:val="1"/>
      <w:numFmt w:val="lowerRoman"/>
      <w:lvlText w:val="%3."/>
      <w:lvlJc w:val="right"/>
      <w:pPr>
        <w:ind w:left="2325" w:hanging="180"/>
      </w:pPr>
      <w:rPr>
        <w:rFonts w:cs="Times New Roman"/>
      </w:rPr>
    </w:lvl>
    <w:lvl w:ilvl="3" w:tplc="23885A42">
      <w:start w:val="1"/>
      <w:numFmt w:val="decimal"/>
      <w:lvlText w:val="%4."/>
      <w:lvlJc w:val="left"/>
      <w:pPr>
        <w:ind w:left="3045" w:hanging="360"/>
      </w:pPr>
      <w:rPr>
        <w:rFonts w:cs="Times New Roman"/>
      </w:rPr>
    </w:lvl>
    <w:lvl w:ilvl="4" w:tplc="133C4080">
      <w:start w:val="1"/>
      <w:numFmt w:val="lowerLetter"/>
      <w:lvlText w:val="%5."/>
      <w:lvlJc w:val="left"/>
      <w:pPr>
        <w:ind w:left="3765" w:hanging="360"/>
      </w:pPr>
      <w:rPr>
        <w:rFonts w:cs="Times New Roman"/>
      </w:rPr>
    </w:lvl>
    <w:lvl w:ilvl="5" w:tplc="E9C48472">
      <w:start w:val="1"/>
      <w:numFmt w:val="lowerRoman"/>
      <w:lvlText w:val="%6."/>
      <w:lvlJc w:val="right"/>
      <w:pPr>
        <w:ind w:left="4485" w:hanging="180"/>
      </w:pPr>
      <w:rPr>
        <w:rFonts w:cs="Times New Roman"/>
      </w:rPr>
    </w:lvl>
    <w:lvl w:ilvl="6" w:tplc="890AD20E">
      <w:start w:val="1"/>
      <w:numFmt w:val="decimal"/>
      <w:lvlText w:val="%7."/>
      <w:lvlJc w:val="left"/>
      <w:pPr>
        <w:ind w:left="5205" w:hanging="360"/>
      </w:pPr>
      <w:rPr>
        <w:rFonts w:cs="Times New Roman"/>
      </w:rPr>
    </w:lvl>
    <w:lvl w:ilvl="7" w:tplc="FD6A7740">
      <w:start w:val="1"/>
      <w:numFmt w:val="lowerLetter"/>
      <w:lvlText w:val="%8."/>
      <w:lvlJc w:val="left"/>
      <w:pPr>
        <w:ind w:left="5925" w:hanging="360"/>
      </w:pPr>
      <w:rPr>
        <w:rFonts w:cs="Times New Roman"/>
      </w:rPr>
    </w:lvl>
    <w:lvl w:ilvl="8" w:tplc="4F20D034">
      <w:start w:val="1"/>
      <w:numFmt w:val="lowerRoman"/>
      <w:lvlText w:val="%9."/>
      <w:lvlJc w:val="right"/>
      <w:pPr>
        <w:ind w:left="6645" w:hanging="180"/>
      </w:pPr>
      <w:rPr>
        <w:rFonts w:cs="Times New Roman"/>
      </w:rPr>
    </w:lvl>
  </w:abstractNum>
  <w:abstractNum w:abstractNumId="16">
    <w:nsid w:val="48552139"/>
    <w:multiLevelType w:val="hybridMultilevel"/>
    <w:tmpl w:val="78141F3E"/>
    <w:lvl w:ilvl="0" w:tplc="10ACEF00">
      <w:start w:val="1"/>
      <w:numFmt w:val="decimal"/>
      <w:lvlText w:val="%1."/>
      <w:lvlJc w:val="left"/>
      <w:pPr>
        <w:ind w:left="2138" w:hanging="360"/>
      </w:pPr>
      <w:rPr>
        <w:rFonts w:cs="Times New Roman" w:hint="default"/>
      </w:rPr>
    </w:lvl>
    <w:lvl w:ilvl="1" w:tplc="8B585248">
      <w:start w:val="1"/>
      <w:numFmt w:val="lowerLetter"/>
      <w:lvlText w:val="%2."/>
      <w:lvlJc w:val="left"/>
      <w:pPr>
        <w:ind w:left="2149" w:hanging="360"/>
      </w:pPr>
      <w:rPr>
        <w:rFonts w:cs="Times New Roman"/>
      </w:rPr>
    </w:lvl>
    <w:lvl w:ilvl="2" w:tplc="EDC8C46E">
      <w:start w:val="1"/>
      <w:numFmt w:val="lowerRoman"/>
      <w:lvlText w:val="%3."/>
      <w:lvlJc w:val="right"/>
      <w:pPr>
        <w:ind w:left="2869" w:hanging="180"/>
      </w:pPr>
      <w:rPr>
        <w:rFonts w:cs="Times New Roman"/>
      </w:rPr>
    </w:lvl>
    <w:lvl w:ilvl="3" w:tplc="25EE9DC0">
      <w:start w:val="1"/>
      <w:numFmt w:val="decimal"/>
      <w:lvlText w:val="%4."/>
      <w:lvlJc w:val="left"/>
      <w:pPr>
        <w:ind w:left="3589" w:hanging="360"/>
      </w:pPr>
      <w:rPr>
        <w:rFonts w:cs="Times New Roman"/>
      </w:rPr>
    </w:lvl>
    <w:lvl w:ilvl="4" w:tplc="35BCEEB6">
      <w:start w:val="1"/>
      <w:numFmt w:val="lowerLetter"/>
      <w:lvlText w:val="%5."/>
      <w:lvlJc w:val="left"/>
      <w:pPr>
        <w:ind w:left="4309" w:hanging="360"/>
      </w:pPr>
      <w:rPr>
        <w:rFonts w:cs="Times New Roman"/>
      </w:rPr>
    </w:lvl>
    <w:lvl w:ilvl="5" w:tplc="815C2354">
      <w:start w:val="1"/>
      <w:numFmt w:val="lowerRoman"/>
      <w:lvlText w:val="%6."/>
      <w:lvlJc w:val="right"/>
      <w:pPr>
        <w:ind w:left="5029" w:hanging="180"/>
      </w:pPr>
      <w:rPr>
        <w:rFonts w:cs="Times New Roman"/>
      </w:rPr>
    </w:lvl>
    <w:lvl w:ilvl="6" w:tplc="B06CD4A0">
      <w:start w:val="1"/>
      <w:numFmt w:val="decimal"/>
      <w:lvlText w:val="%7."/>
      <w:lvlJc w:val="left"/>
      <w:pPr>
        <w:ind w:left="5749" w:hanging="360"/>
      </w:pPr>
      <w:rPr>
        <w:rFonts w:cs="Times New Roman"/>
      </w:rPr>
    </w:lvl>
    <w:lvl w:ilvl="7" w:tplc="AA76E536">
      <w:start w:val="1"/>
      <w:numFmt w:val="lowerLetter"/>
      <w:lvlText w:val="%8."/>
      <w:lvlJc w:val="left"/>
      <w:pPr>
        <w:ind w:left="6469" w:hanging="360"/>
      </w:pPr>
      <w:rPr>
        <w:rFonts w:cs="Times New Roman"/>
      </w:rPr>
    </w:lvl>
    <w:lvl w:ilvl="8" w:tplc="D4FC440A">
      <w:start w:val="1"/>
      <w:numFmt w:val="lowerRoman"/>
      <w:lvlText w:val="%9."/>
      <w:lvlJc w:val="right"/>
      <w:pPr>
        <w:ind w:left="7189" w:hanging="180"/>
      </w:pPr>
      <w:rPr>
        <w:rFonts w:cs="Times New Roman"/>
      </w:rPr>
    </w:lvl>
  </w:abstractNum>
  <w:abstractNum w:abstractNumId="17">
    <w:nsid w:val="49365499"/>
    <w:multiLevelType w:val="hybridMultilevel"/>
    <w:tmpl w:val="5672B10A"/>
    <w:lvl w:ilvl="0" w:tplc="558AFA24">
      <w:start w:val="1"/>
      <w:numFmt w:val="decimal"/>
      <w:lvlText w:val="%1."/>
      <w:lvlJc w:val="left"/>
      <w:pPr>
        <w:ind w:left="1070" w:hanging="360"/>
      </w:pPr>
      <w:rPr>
        <w:rFonts w:hint="default"/>
      </w:rPr>
    </w:lvl>
    <w:lvl w:ilvl="1" w:tplc="049052E8">
      <w:start w:val="1"/>
      <w:numFmt w:val="lowerLetter"/>
      <w:lvlText w:val="%2."/>
      <w:lvlJc w:val="left"/>
      <w:pPr>
        <w:ind w:left="1790" w:hanging="360"/>
      </w:pPr>
    </w:lvl>
    <w:lvl w:ilvl="2" w:tplc="F77CE07A">
      <w:start w:val="1"/>
      <w:numFmt w:val="lowerRoman"/>
      <w:lvlText w:val="%3."/>
      <w:lvlJc w:val="right"/>
      <w:pPr>
        <w:ind w:left="2510" w:hanging="180"/>
      </w:pPr>
    </w:lvl>
    <w:lvl w:ilvl="3" w:tplc="56205998">
      <w:start w:val="1"/>
      <w:numFmt w:val="decimal"/>
      <w:lvlText w:val="%4."/>
      <w:lvlJc w:val="left"/>
      <w:pPr>
        <w:ind w:left="3230" w:hanging="360"/>
      </w:pPr>
    </w:lvl>
    <w:lvl w:ilvl="4" w:tplc="921011F6">
      <w:start w:val="1"/>
      <w:numFmt w:val="lowerLetter"/>
      <w:lvlText w:val="%5."/>
      <w:lvlJc w:val="left"/>
      <w:pPr>
        <w:ind w:left="3950" w:hanging="360"/>
      </w:pPr>
    </w:lvl>
    <w:lvl w:ilvl="5" w:tplc="6008A046">
      <w:start w:val="1"/>
      <w:numFmt w:val="lowerRoman"/>
      <w:lvlText w:val="%6."/>
      <w:lvlJc w:val="right"/>
      <w:pPr>
        <w:ind w:left="4670" w:hanging="180"/>
      </w:pPr>
    </w:lvl>
    <w:lvl w:ilvl="6" w:tplc="20863882">
      <w:start w:val="1"/>
      <w:numFmt w:val="decimal"/>
      <w:lvlText w:val="%7."/>
      <w:lvlJc w:val="left"/>
      <w:pPr>
        <w:ind w:left="5390" w:hanging="360"/>
      </w:pPr>
    </w:lvl>
    <w:lvl w:ilvl="7" w:tplc="20C4549E">
      <w:start w:val="1"/>
      <w:numFmt w:val="lowerLetter"/>
      <w:lvlText w:val="%8."/>
      <w:lvlJc w:val="left"/>
      <w:pPr>
        <w:ind w:left="6110" w:hanging="360"/>
      </w:pPr>
    </w:lvl>
    <w:lvl w:ilvl="8" w:tplc="A4ACFFA0">
      <w:start w:val="1"/>
      <w:numFmt w:val="lowerRoman"/>
      <w:lvlText w:val="%9."/>
      <w:lvlJc w:val="right"/>
      <w:pPr>
        <w:ind w:left="6830" w:hanging="180"/>
      </w:pPr>
    </w:lvl>
  </w:abstractNum>
  <w:abstractNum w:abstractNumId="18">
    <w:nsid w:val="49DB2B51"/>
    <w:multiLevelType w:val="hybridMultilevel"/>
    <w:tmpl w:val="E3F2427A"/>
    <w:lvl w:ilvl="0" w:tplc="A70E3C3C">
      <w:start w:val="69"/>
      <w:numFmt w:val="decimal"/>
      <w:lvlText w:val="%1."/>
      <w:lvlJc w:val="left"/>
      <w:pPr>
        <w:ind w:left="1084" w:hanging="375"/>
      </w:pPr>
      <w:rPr>
        <w:rFonts w:hint="default"/>
      </w:rPr>
    </w:lvl>
    <w:lvl w:ilvl="1" w:tplc="1F6E2BD8">
      <w:start w:val="1"/>
      <w:numFmt w:val="lowerLetter"/>
      <w:lvlText w:val="%2."/>
      <w:lvlJc w:val="left"/>
      <w:pPr>
        <w:ind w:left="1789" w:hanging="360"/>
      </w:pPr>
    </w:lvl>
    <w:lvl w:ilvl="2" w:tplc="6E227D52">
      <w:start w:val="1"/>
      <w:numFmt w:val="lowerRoman"/>
      <w:lvlText w:val="%3."/>
      <w:lvlJc w:val="right"/>
      <w:pPr>
        <w:ind w:left="2509" w:hanging="180"/>
      </w:pPr>
    </w:lvl>
    <w:lvl w:ilvl="3" w:tplc="10FC1B6C">
      <w:start w:val="1"/>
      <w:numFmt w:val="decimal"/>
      <w:lvlText w:val="%4."/>
      <w:lvlJc w:val="left"/>
      <w:pPr>
        <w:ind w:left="3229" w:hanging="360"/>
      </w:pPr>
    </w:lvl>
    <w:lvl w:ilvl="4" w:tplc="7E6424D8">
      <w:start w:val="1"/>
      <w:numFmt w:val="lowerLetter"/>
      <w:lvlText w:val="%5."/>
      <w:lvlJc w:val="left"/>
      <w:pPr>
        <w:ind w:left="3949" w:hanging="360"/>
      </w:pPr>
    </w:lvl>
    <w:lvl w:ilvl="5" w:tplc="DABE5A02">
      <w:start w:val="1"/>
      <w:numFmt w:val="lowerRoman"/>
      <w:lvlText w:val="%6."/>
      <w:lvlJc w:val="right"/>
      <w:pPr>
        <w:ind w:left="4669" w:hanging="180"/>
      </w:pPr>
    </w:lvl>
    <w:lvl w:ilvl="6" w:tplc="8580E37C">
      <w:start w:val="1"/>
      <w:numFmt w:val="decimal"/>
      <w:lvlText w:val="%7."/>
      <w:lvlJc w:val="left"/>
      <w:pPr>
        <w:ind w:left="5389" w:hanging="360"/>
      </w:pPr>
    </w:lvl>
    <w:lvl w:ilvl="7" w:tplc="8B42D830">
      <w:start w:val="1"/>
      <w:numFmt w:val="lowerLetter"/>
      <w:lvlText w:val="%8."/>
      <w:lvlJc w:val="left"/>
      <w:pPr>
        <w:ind w:left="6109" w:hanging="360"/>
      </w:pPr>
    </w:lvl>
    <w:lvl w:ilvl="8" w:tplc="325662CE">
      <w:start w:val="1"/>
      <w:numFmt w:val="lowerRoman"/>
      <w:lvlText w:val="%9."/>
      <w:lvlJc w:val="right"/>
      <w:pPr>
        <w:ind w:left="6829" w:hanging="180"/>
      </w:pPr>
    </w:lvl>
  </w:abstractNum>
  <w:abstractNum w:abstractNumId="19">
    <w:nsid w:val="4B3E3C31"/>
    <w:multiLevelType w:val="hybridMultilevel"/>
    <w:tmpl w:val="AC445B74"/>
    <w:lvl w:ilvl="0" w:tplc="CB0ADF20">
      <w:start w:val="72"/>
      <w:numFmt w:val="decimal"/>
      <w:lvlText w:val="%1)"/>
      <w:lvlJc w:val="left"/>
      <w:pPr>
        <w:ind w:left="750" w:hanging="390"/>
      </w:pPr>
      <w:rPr>
        <w:rFonts w:hint="default"/>
      </w:rPr>
    </w:lvl>
    <w:lvl w:ilvl="1" w:tplc="4E4A0140">
      <w:start w:val="1"/>
      <w:numFmt w:val="lowerLetter"/>
      <w:lvlText w:val="%2."/>
      <w:lvlJc w:val="left"/>
      <w:pPr>
        <w:ind w:left="1440" w:hanging="360"/>
      </w:pPr>
    </w:lvl>
    <w:lvl w:ilvl="2" w:tplc="524C7EEC">
      <w:start w:val="1"/>
      <w:numFmt w:val="lowerRoman"/>
      <w:lvlText w:val="%3."/>
      <w:lvlJc w:val="right"/>
      <w:pPr>
        <w:ind w:left="2160" w:hanging="180"/>
      </w:pPr>
    </w:lvl>
    <w:lvl w:ilvl="3" w:tplc="AF1C62AA">
      <w:start w:val="1"/>
      <w:numFmt w:val="decimal"/>
      <w:lvlText w:val="%4."/>
      <w:lvlJc w:val="left"/>
      <w:pPr>
        <w:ind w:left="2880" w:hanging="360"/>
      </w:pPr>
    </w:lvl>
    <w:lvl w:ilvl="4" w:tplc="A8A2E770">
      <w:start w:val="1"/>
      <w:numFmt w:val="lowerLetter"/>
      <w:lvlText w:val="%5."/>
      <w:lvlJc w:val="left"/>
      <w:pPr>
        <w:ind w:left="3600" w:hanging="360"/>
      </w:pPr>
    </w:lvl>
    <w:lvl w:ilvl="5" w:tplc="3E084ABE">
      <w:start w:val="1"/>
      <w:numFmt w:val="lowerRoman"/>
      <w:lvlText w:val="%6."/>
      <w:lvlJc w:val="right"/>
      <w:pPr>
        <w:ind w:left="4320" w:hanging="180"/>
      </w:pPr>
    </w:lvl>
    <w:lvl w:ilvl="6" w:tplc="C260558E">
      <w:start w:val="1"/>
      <w:numFmt w:val="decimal"/>
      <w:lvlText w:val="%7."/>
      <w:lvlJc w:val="left"/>
      <w:pPr>
        <w:ind w:left="5040" w:hanging="360"/>
      </w:pPr>
    </w:lvl>
    <w:lvl w:ilvl="7" w:tplc="B06E1C30">
      <w:start w:val="1"/>
      <w:numFmt w:val="lowerLetter"/>
      <w:lvlText w:val="%8."/>
      <w:lvlJc w:val="left"/>
      <w:pPr>
        <w:ind w:left="5760" w:hanging="360"/>
      </w:pPr>
    </w:lvl>
    <w:lvl w:ilvl="8" w:tplc="9F2A982A">
      <w:start w:val="1"/>
      <w:numFmt w:val="lowerRoman"/>
      <w:lvlText w:val="%9."/>
      <w:lvlJc w:val="right"/>
      <w:pPr>
        <w:ind w:left="6480" w:hanging="180"/>
      </w:pPr>
    </w:lvl>
  </w:abstractNum>
  <w:abstractNum w:abstractNumId="20">
    <w:nsid w:val="52E15120"/>
    <w:multiLevelType w:val="hybridMultilevel"/>
    <w:tmpl w:val="EB804598"/>
    <w:lvl w:ilvl="0" w:tplc="57B29AA4">
      <w:start w:val="1"/>
      <w:numFmt w:val="decimal"/>
      <w:lvlText w:val="%1)"/>
      <w:lvlJc w:val="left"/>
      <w:pPr>
        <w:ind w:left="1069" w:hanging="360"/>
      </w:pPr>
      <w:rPr>
        <w:rFonts w:hint="default"/>
      </w:rPr>
    </w:lvl>
    <w:lvl w:ilvl="1" w:tplc="1512BF34">
      <w:start w:val="1"/>
      <w:numFmt w:val="lowerLetter"/>
      <w:lvlText w:val="%2."/>
      <w:lvlJc w:val="left"/>
      <w:pPr>
        <w:ind w:left="1789" w:hanging="360"/>
      </w:pPr>
    </w:lvl>
    <w:lvl w:ilvl="2" w:tplc="B608F7A6">
      <w:start w:val="1"/>
      <w:numFmt w:val="lowerRoman"/>
      <w:lvlText w:val="%3."/>
      <w:lvlJc w:val="right"/>
      <w:pPr>
        <w:ind w:left="2509" w:hanging="180"/>
      </w:pPr>
    </w:lvl>
    <w:lvl w:ilvl="3" w:tplc="50240A08">
      <w:start w:val="1"/>
      <w:numFmt w:val="decimal"/>
      <w:lvlText w:val="%4."/>
      <w:lvlJc w:val="left"/>
      <w:pPr>
        <w:ind w:left="3229" w:hanging="360"/>
      </w:pPr>
    </w:lvl>
    <w:lvl w:ilvl="4" w:tplc="286AF83A">
      <w:start w:val="1"/>
      <w:numFmt w:val="lowerLetter"/>
      <w:lvlText w:val="%5."/>
      <w:lvlJc w:val="left"/>
      <w:pPr>
        <w:ind w:left="3949" w:hanging="360"/>
      </w:pPr>
    </w:lvl>
    <w:lvl w:ilvl="5" w:tplc="55202724">
      <w:start w:val="1"/>
      <w:numFmt w:val="lowerRoman"/>
      <w:lvlText w:val="%6."/>
      <w:lvlJc w:val="right"/>
      <w:pPr>
        <w:ind w:left="4669" w:hanging="180"/>
      </w:pPr>
    </w:lvl>
    <w:lvl w:ilvl="6" w:tplc="F03E06FA">
      <w:start w:val="1"/>
      <w:numFmt w:val="decimal"/>
      <w:lvlText w:val="%7."/>
      <w:lvlJc w:val="left"/>
      <w:pPr>
        <w:ind w:left="5389" w:hanging="360"/>
      </w:pPr>
    </w:lvl>
    <w:lvl w:ilvl="7" w:tplc="0414F6EC">
      <w:start w:val="1"/>
      <w:numFmt w:val="lowerLetter"/>
      <w:lvlText w:val="%8."/>
      <w:lvlJc w:val="left"/>
      <w:pPr>
        <w:ind w:left="6109" w:hanging="360"/>
      </w:pPr>
    </w:lvl>
    <w:lvl w:ilvl="8" w:tplc="6AA6D6E4">
      <w:start w:val="1"/>
      <w:numFmt w:val="lowerRoman"/>
      <w:lvlText w:val="%9."/>
      <w:lvlJc w:val="right"/>
      <w:pPr>
        <w:ind w:left="6829" w:hanging="180"/>
      </w:pPr>
    </w:lvl>
  </w:abstractNum>
  <w:abstractNum w:abstractNumId="21">
    <w:nsid w:val="5F267A39"/>
    <w:multiLevelType w:val="multilevel"/>
    <w:tmpl w:val="7E840932"/>
    <w:lvl w:ilvl="0">
      <w:start w:val="1"/>
      <w:numFmt w:val="upperRoman"/>
      <w:lvlText w:val="%1."/>
      <w:lvlJc w:val="left"/>
      <w:pPr>
        <w:ind w:left="1080" w:hanging="720"/>
      </w:pPr>
      <w:rPr>
        <w:rFonts w:cs="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22">
    <w:nsid w:val="6B044885"/>
    <w:multiLevelType w:val="hybridMultilevel"/>
    <w:tmpl w:val="9AF40696"/>
    <w:lvl w:ilvl="0" w:tplc="0C94DD7A">
      <w:start w:val="1"/>
      <w:numFmt w:val="bullet"/>
      <w:lvlText w:val=""/>
      <w:lvlJc w:val="left"/>
      <w:pPr>
        <w:ind w:left="644" w:hanging="360"/>
      </w:pPr>
      <w:rPr>
        <w:rFonts w:ascii="Wingdings" w:hAnsi="Wingdings" w:hint="default"/>
      </w:rPr>
    </w:lvl>
    <w:lvl w:ilvl="1" w:tplc="3998FE08">
      <w:start w:val="1"/>
      <w:numFmt w:val="bullet"/>
      <w:lvlText w:val="o"/>
      <w:lvlJc w:val="left"/>
      <w:pPr>
        <w:ind w:left="1364" w:hanging="360"/>
      </w:pPr>
      <w:rPr>
        <w:rFonts w:ascii="Courier New" w:hAnsi="Courier New" w:hint="default"/>
      </w:rPr>
    </w:lvl>
    <w:lvl w:ilvl="2" w:tplc="46EA0794">
      <w:start w:val="1"/>
      <w:numFmt w:val="bullet"/>
      <w:lvlText w:val=""/>
      <w:lvlJc w:val="left"/>
      <w:pPr>
        <w:ind w:left="2084" w:hanging="360"/>
      </w:pPr>
      <w:rPr>
        <w:rFonts w:ascii="Wingdings" w:hAnsi="Wingdings" w:hint="default"/>
      </w:rPr>
    </w:lvl>
    <w:lvl w:ilvl="3" w:tplc="1F3823EA">
      <w:start w:val="1"/>
      <w:numFmt w:val="bullet"/>
      <w:lvlText w:val=""/>
      <w:lvlJc w:val="left"/>
      <w:pPr>
        <w:ind w:left="2804" w:hanging="360"/>
      </w:pPr>
      <w:rPr>
        <w:rFonts w:ascii="Symbol" w:hAnsi="Symbol" w:hint="default"/>
      </w:rPr>
    </w:lvl>
    <w:lvl w:ilvl="4" w:tplc="21FAFCA2">
      <w:start w:val="1"/>
      <w:numFmt w:val="bullet"/>
      <w:lvlText w:val="o"/>
      <w:lvlJc w:val="left"/>
      <w:pPr>
        <w:ind w:left="3524" w:hanging="360"/>
      </w:pPr>
      <w:rPr>
        <w:rFonts w:ascii="Courier New" w:hAnsi="Courier New" w:hint="default"/>
      </w:rPr>
    </w:lvl>
    <w:lvl w:ilvl="5" w:tplc="5C0245AC">
      <w:start w:val="1"/>
      <w:numFmt w:val="bullet"/>
      <w:lvlText w:val=""/>
      <w:lvlJc w:val="left"/>
      <w:pPr>
        <w:ind w:left="4244" w:hanging="360"/>
      </w:pPr>
      <w:rPr>
        <w:rFonts w:ascii="Wingdings" w:hAnsi="Wingdings" w:hint="default"/>
      </w:rPr>
    </w:lvl>
    <w:lvl w:ilvl="6" w:tplc="457AEAD4">
      <w:start w:val="1"/>
      <w:numFmt w:val="bullet"/>
      <w:lvlText w:val=""/>
      <w:lvlJc w:val="left"/>
      <w:pPr>
        <w:ind w:left="4964" w:hanging="360"/>
      </w:pPr>
      <w:rPr>
        <w:rFonts w:ascii="Symbol" w:hAnsi="Symbol" w:hint="default"/>
      </w:rPr>
    </w:lvl>
    <w:lvl w:ilvl="7" w:tplc="695EAD46">
      <w:start w:val="1"/>
      <w:numFmt w:val="bullet"/>
      <w:lvlText w:val="o"/>
      <w:lvlJc w:val="left"/>
      <w:pPr>
        <w:ind w:left="5684" w:hanging="360"/>
      </w:pPr>
      <w:rPr>
        <w:rFonts w:ascii="Courier New" w:hAnsi="Courier New" w:hint="default"/>
      </w:rPr>
    </w:lvl>
    <w:lvl w:ilvl="8" w:tplc="EC26FB58">
      <w:start w:val="1"/>
      <w:numFmt w:val="bullet"/>
      <w:lvlText w:val=""/>
      <w:lvlJc w:val="left"/>
      <w:pPr>
        <w:ind w:left="6404" w:hanging="360"/>
      </w:pPr>
      <w:rPr>
        <w:rFonts w:ascii="Wingdings" w:hAnsi="Wingdings" w:hint="default"/>
      </w:rPr>
    </w:lvl>
  </w:abstractNum>
  <w:abstractNum w:abstractNumId="23">
    <w:nsid w:val="719D762D"/>
    <w:multiLevelType w:val="hybridMultilevel"/>
    <w:tmpl w:val="B7E2F53E"/>
    <w:lvl w:ilvl="0" w:tplc="11F684D4">
      <w:start w:val="1"/>
      <w:numFmt w:val="decimal"/>
      <w:lvlText w:val="%1)"/>
      <w:lvlJc w:val="left"/>
      <w:pPr>
        <w:ind w:left="720" w:hanging="360"/>
      </w:pPr>
      <w:rPr>
        <w:rFonts w:hint="default"/>
      </w:rPr>
    </w:lvl>
    <w:lvl w:ilvl="1" w:tplc="23CA5674">
      <w:start w:val="1"/>
      <w:numFmt w:val="lowerLetter"/>
      <w:lvlText w:val="%2."/>
      <w:lvlJc w:val="left"/>
      <w:pPr>
        <w:ind w:left="1440" w:hanging="360"/>
      </w:pPr>
    </w:lvl>
    <w:lvl w:ilvl="2" w:tplc="3788EDEE">
      <w:start w:val="1"/>
      <w:numFmt w:val="lowerRoman"/>
      <w:lvlText w:val="%3."/>
      <w:lvlJc w:val="right"/>
      <w:pPr>
        <w:ind w:left="2160" w:hanging="180"/>
      </w:pPr>
    </w:lvl>
    <w:lvl w:ilvl="3" w:tplc="75304740">
      <w:start w:val="1"/>
      <w:numFmt w:val="decimal"/>
      <w:lvlText w:val="%4."/>
      <w:lvlJc w:val="left"/>
      <w:pPr>
        <w:ind w:left="2880" w:hanging="360"/>
      </w:pPr>
    </w:lvl>
    <w:lvl w:ilvl="4" w:tplc="E1D66252">
      <w:start w:val="1"/>
      <w:numFmt w:val="lowerLetter"/>
      <w:lvlText w:val="%5."/>
      <w:lvlJc w:val="left"/>
      <w:pPr>
        <w:ind w:left="3600" w:hanging="360"/>
      </w:pPr>
    </w:lvl>
    <w:lvl w:ilvl="5" w:tplc="60B447F8">
      <w:start w:val="1"/>
      <w:numFmt w:val="lowerRoman"/>
      <w:lvlText w:val="%6."/>
      <w:lvlJc w:val="right"/>
      <w:pPr>
        <w:ind w:left="4320" w:hanging="180"/>
      </w:pPr>
    </w:lvl>
    <w:lvl w:ilvl="6" w:tplc="5EA8B7EE">
      <w:start w:val="1"/>
      <w:numFmt w:val="decimal"/>
      <w:lvlText w:val="%7."/>
      <w:lvlJc w:val="left"/>
      <w:pPr>
        <w:ind w:left="5040" w:hanging="360"/>
      </w:pPr>
    </w:lvl>
    <w:lvl w:ilvl="7" w:tplc="A2D2F58A">
      <w:start w:val="1"/>
      <w:numFmt w:val="lowerLetter"/>
      <w:lvlText w:val="%8."/>
      <w:lvlJc w:val="left"/>
      <w:pPr>
        <w:ind w:left="5760" w:hanging="360"/>
      </w:pPr>
    </w:lvl>
    <w:lvl w:ilvl="8" w:tplc="604CBA10">
      <w:start w:val="1"/>
      <w:numFmt w:val="lowerRoman"/>
      <w:lvlText w:val="%9."/>
      <w:lvlJc w:val="right"/>
      <w:pPr>
        <w:ind w:left="6480" w:hanging="180"/>
      </w:pPr>
    </w:lvl>
  </w:abstractNum>
  <w:abstractNum w:abstractNumId="24">
    <w:nsid w:val="71DD0D8A"/>
    <w:multiLevelType w:val="hybridMultilevel"/>
    <w:tmpl w:val="2BDAC5EA"/>
    <w:lvl w:ilvl="0" w:tplc="40EE7000">
      <w:start w:val="72"/>
      <w:numFmt w:val="decimal"/>
      <w:lvlText w:val="%1)"/>
      <w:lvlJc w:val="left"/>
      <w:pPr>
        <w:ind w:left="1110" w:hanging="390"/>
      </w:pPr>
      <w:rPr>
        <w:rFonts w:hint="default"/>
      </w:rPr>
    </w:lvl>
    <w:lvl w:ilvl="1" w:tplc="513E4668">
      <w:start w:val="1"/>
      <w:numFmt w:val="lowerLetter"/>
      <w:lvlText w:val="%2."/>
      <w:lvlJc w:val="left"/>
      <w:pPr>
        <w:ind w:left="1800" w:hanging="360"/>
      </w:pPr>
    </w:lvl>
    <w:lvl w:ilvl="2" w:tplc="521EA3F6">
      <w:start w:val="1"/>
      <w:numFmt w:val="lowerRoman"/>
      <w:lvlText w:val="%3."/>
      <w:lvlJc w:val="right"/>
      <w:pPr>
        <w:ind w:left="2520" w:hanging="180"/>
      </w:pPr>
    </w:lvl>
    <w:lvl w:ilvl="3" w:tplc="BD10C954">
      <w:start w:val="1"/>
      <w:numFmt w:val="decimal"/>
      <w:lvlText w:val="%4."/>
      <w:lvlJc w:val="left"/>
      <w:pPr>
        <w:ind w:left="3240" w:hanging="360"/>
      </w:pPr>
    </w:lvl>
    <w:lvl w:ilvl="4" w:tplc="30580CB6">
      <w:start w:val="1"/>
      <w:numFmt w:val="lowerLetter"/>
      <w:lvlText w:val="%5."/>
      <w:lvlJc w:val="left"/>
      <w:pPr>
        <w:ind w:left="3960" w:hanging="360"/>
      </w:pPr>
    </w:lvl>
    <w:lvl w:ilvl="5" w:tplc="205EFFB2">
      <w:start w:val="1"/>
      <w:numFmt w:val="lowerRoman"/>
      <w:lvlText w:val="%6."/>
      <w:lvlJc w:val="right"/>
      <w:pPr>
        <w:ind w:left="4680" w:hanging="180"/>
      </w:pPr>
    </w:lvl>
    <w:lvl w:ilvl="6" w:tplc="012C4E54">
      <w:start w:val="1"/>
      <w:numFmt w:val="decimal"/>
      <w:lvlText w:val="%7."/>
      <w:lvlJc w:val="left"/>
      <w:pPr>
        <w:ind w:left="5400" w:hanging="360"/>
      </w:pPr>
    </w:lvl>
    <w:lvl w:ilvl="7" w:tplc="5C06B6D0">
      <w:start w:val="1"/>
      <w:numFmt w:val="lowerLetter"/>
      <w:lvlText w:val="%8."/>
      <w:lvlJc w:val="left"/>
      <w:pPr>
        <w:ind w:left="6120" w:hanging="360"/>
      </w:pPr>
    </w:lvl>
    <w:lvl w:ilvl="8" w:tplc="C296955C">
      <w:start w:val="1"/>
      <w:numFmt w:val="lowerRoman"/>
      <w:lvlText w:val="%9."/>
      <w:lvlJc w:val="right"/>
      <w:pPr>
        <w:ind w:left="6840" w:hanging="180"/>
      </w:pPr>
    </w:lvl>
  </w:abstractNum>
  <w:abstractNum w:abstractNumId="25">
    <w:nsid w:val="71E40853"/>
    <w:multiLevelType w:val="hybridMultilevel"/>
    <w:tmpl w:val="F0F204C2"/>
    <w:lvl w:ilvl="0" w:tplc="CC36D90A">
      <w:start w:val="1"/>
      <w:numFmt w:val="bullet"/>
      <w:lvlText w:val=""/>
      <w:lvlJc w:val="left"/>
      <w:pPr>
        <w:tabs>
          <w:tab w:val="num" w:pos="720"/>
        </w:tabs>
        <w:ind w:left="720" w:hanging="360"/>
      </w:pPr>
      <w:rPr>
        <w:rFonts w:ascii="Symbol" w:hAnsi="Symbol" w:hint="default"/>
        <w:sz w:val="20"/>
      </w:rPr>
    </w:lvl>
    <w:lvl w:ilvl="1" w:tplc="CF28E0EE">
      <w:start w:val="1"/>
      <w:numFmt w:val="bullet"/>
      <w:lvlText w:val="o"/>
      <w:lvlJc w:val="left"/>
      <w:pPr>
        <w:tabs>
          <w:tab w:val="num" w:pos="1440"/>
        </w:tabs>
        <w:ind w:left="1440" w:hanging="360"/>
      </w:pPr>
      <w:rPr>
        <w:rFonts w:ascii="Courier New" w:hAnsi="Courier New" w:hint="default"/>
        <w:sz w:val="20"/>
      </w:rPr>
    </w:lvl>
    <w:lvl w:ilvl="2" w:tplc="B308CEB6">
      <w:start w:val="1"/>
      <w:numFmt w:val="bullet"/>
      <w:lvlText w:val=""/>
      <w:lvlJc w:val="left"/>
      <w:pPr>
        <w:tabs>
          <w:tab w:val="num" w:pos="2160"/>
        </w:tabs>
        <w:ind w:left="2160" w:hanging="360"/>
      </w:pPr>
      <w:rPr>
        <w:rFonts w:ascii="Wingdings" w:hAnsi="Wingdings" w:hint="default"/>
        <w:sz w:val="20"/>
      </w:rPr>
    </w:lvl>
    <w:lvl w:ilvl="3" w:tplc="917A8586">
      <w:start w:val="1"/>
      <w:numFmt w:val="bullet"/>
      <w:lvlText w:val=""/>
      <w:lvlJc w:val="left"/>
      <w:pPr>
        <w:tabs>
          <w:tab w:val="num" w:pos="2880"/>
        </w:tabs>
        <w:ind w:left="2880" w:hanging="360"/>
      </w:pPr>
      <w:rPr>
        <w:rFonts w:ascii="Wingdings" w:hAnsi="Wingdings" w:hint="default"/>
        <w:sz w:val="20"/>
      </w:rPr>
    </w:lvl>
    <w:lvl w:ilvl="4" w:tplc="0192A776">
      <w:start w:val="1"/>
      <w:numFmt w:val="bullet"/>
      <w:lvlText w:val=""/>
      <w:lvlJc w:val="left"/>
      <w:pPr>
        <w:tabs>
          <w:tab w:val="num" w:pos="3600"/>
        </w:tabs>
        <w:ind w:left="3600" w:hanging="360"/>
      </w:pPr>
      <w:rPr>
        <w:rFonts w:ascii="Wingdings" w:hAnsi="Wingdings" w:hint="default"/>
        <w:sz w:val="20"/>
      </w:rPr>
    </w:lvl>
    <w:lvl w:ilvl="5" w:tplc="F6CA385A">
      <w:start w:val="1"/>
      <w:numFmt w:val="bullet"/>
      <w:lvlText w:val=""/>
      <w:lvlJc w:val="left"/>
      <w:pPr>
        <w:tabs>
          <w:tab w:val="num" w:pos="4320"/>
        </w:tabs>
        <w:ind w:left="4320" w:hanging="360"/>
      </w:pPr>
      <w:rPr>
        <w:rFonts w:ascii="Wingdings" w:hAnsi="Wingdings" w:hint="default"/>
        <w:sz w:val="20"/>
      </w:rPr>
    </w:lvl>
    <w:lvl w:ilvl="6" w:tplc="23AAAD46">
      <w:start w:val="1"/>
      <w:numFmt w:val="bullet"/>
      <w:lvlText w:val=""/>
      <w:lvlJc w:val="left"/>
      <w:pPr>
        <w:tabs>
          <w:tab w:val="num" w:pos="5040"/>
        </w:tabs>
        <w:ind w:left="5040" w:hanging="360"/>
      </w:pPr>
      <w:rPr>
        <w:rFonts w:ascii="Wingdings" w:hAnsi="Wingdings" w:hint="default"/>
        <w:sz w:val="20"/>
      </w:rPr>
    </w:lvl>
    <w:lvl w:ilvl="7" w:tplc="C122C456">
      <w:start w:val="1"/>
      <w:numFmt w:val="bullet"/>
      <w:lvlText w:val=""/>
      <w:lvlJc w:val="left"/>
      <w:pPr>
        <w:tabs>
          <w:tab w:val="num" w:pos="5760"/>
        </w:tabs>
        <w:ind w:left="5760" w:hanging="360"/>
      </w:pPr>
      <w:rPr>
        <w:rFonts w:ascii="Wingdings" w:hAnsi="Wingdings" w:hint="default"/>
        <w:sz w:val="20"/>
      </w:rPr>
    </w:lvl>
    <w:lvl w:ilvl="8" w:tplc="D2963B2C">
      <w:start w:val="1"/>
      <w:numFmt w:val="bullet"/>
      <w:lvlText w:val=""/>
      <w:lvlJc w:val="left"/>
      <w:pPr>
        <w:tabs>
          <w:tab w:val="num" w:pos="6480"/>
        </w:tabs>
        <w:ind w:left="6480" w:hanging="360"/>
      </w:pPr>
      <w:rPr>
        <w:rFonts w:ascii="Wingdings" w:hAnsi="Wingdings" w:hint="default"/>
        <w:sz w:val="20"/>
      </w:rPr>
    </w:lvl>
  </w:abstractNum>
  <w:abstractNum w:abstractNumId="26">
    <w:nsid w:val="77375496"/>
    <w:multiLevelType w:val="hybridMultilevel"/>
    <w:tmpl w:val="712E6E36"/>
    <w:lvl w:ilvl="0" w:tplc="8280E23C">
      <w:start w:val="1"/>
      <w:numFmt w:val="decimal"/>
      <w:lvlText w:val="%1)"/>
      <w:lvlJc w:val="left"/>
      <w:pPr>
        <w:ind w:left="900" w:hanging="360"/>
      </w:pPr>
      <w:rPr>
        <w:rFonts w:cs="Times New Roman" w:hint="default"/>
      </w:rPr>
    </w:lvl>
    <w:lvl w:ilvl="1" w:tplc="D39C8D70">
      <w:start w:val="1"/>
      <w:numFmt w:val="lowerLetter"/>
      <w:lvlText w:val="%2."/>
      <w:lvlJc w:val="left"/>
      <w:pPr>
        <w:ind w:left="1620" w:hanging="360"/>
      </w:pPr>
      <w:rPr>
        <w:rFonts w:cs="Times New Roman"/>
      </w:rPr>
    </w:lvl>
    <w:lvl w:ilvl="2" w:tplc="7DB050D4">
      <w:start w:val="1"/>
      <w:numFmt w:val="lowerRoman"/>
      <w:lvlText w:val="%3."/>
      <w:lvlJc w:val="right"/>
      <w:pPr>
        <w:ind w:left="2340" w:hanging="180"/>
      </w:pPr>
      <w:rPr>
        <w:rFonts w:cs="Times New Roman"/>
      </w:rPr>
    </w:lvl>
    <w:lvl w:ilvl="3" w:tplc="51881E1E">
      <w:start w:val="1"/>
      <w:numFmt w:val="decimal"/>
      <w:lvlText w:val="%4."/>
      <w:lvlJc w:val="left"/>
      <w:pPr>
        <w:ind w:left="3060" w:hanging="360"/>
      </w:pPr>
      <w:rPr>
        <w:rFonts w:cs="Times New Roman"/>
      </w:rPr>
    </w:lvl>
    <w:lvl w:ilvl="4" w:tplc="E8EE9F3E">
      <w:start w:val="1"/>
      <w:numFmt w:val="lowerLetter"/>
      <w:lvlText w:val="%5."/>
      <w:lvlJc w:val="left"/>
      <w:pPr>
        <w:ind w:left="3780" w:hanging="360"/>
      </w:pPr>
      <w:rPr>
        <w:rFonts w:cs="Times New Roman"/>
      </w:rPr>
    </w:lvl>
    <w:lvl w:ilvl="5" w:tplc="A4A6FDB0">
      <w:start w:val="1"/>
      <w:numFmt w:val="lowerRoman"/>
      <w:lvlText w:val="%6."/>
      <w:lvlJc w:val="right"/>
      <w:pPr>
        <w:ind w:left="4500" w:hanging="180"/>
      </w:pPr>
      <w:rPr>
        <w:rFonts w:cs="Times New Roman"/>
      </w:rPr>
    </w:lvl>
    <w:lvl w:ilvl="6" w:tplc="E6DE7F0C">
      <w:start w:val="1"/>
      <w:numFmt w:val="decimal"/>
      <w:lvlText w:val="%7."/>
      <w:lvlJc w:val="left"/>
      <w:pPr>
        <w:ind w:left="5220" w:hanging="360"/>
      </w:pPr>
      <w:rPr>
        <w:rFonts w:cs="Times New Roman"/>
      </w:rPr>
    </w:lvl>
    <w:lvl w:ilvl="7" w:tplc="7032AA24">
      <w:start w:val="1"/>
      <w:numFmt w:val="lowerLetter"/>
      <w:lvlText w:val="%8."/>
      <w:lvlJc w:val="left"/>
      <w:pPr>
        <w:ind w:left="5940" w:hanging="360"/>
      </w:pPr>
      <w:rPr>
        <w:rFonts w:cs="Times New Roman"/>
      </w:rPr>
    </w:lvl>
    <w:lvl w:ilvl="8" w:tplc="908E2FE2">
      <w:start w:val="1"/>
      <w:numFmt w:val="lowerRoman"/>
      <w:lvlText w:val="%9."/>
      <w:lvlJc w:val="right"/>
      <w:pPr>
        <w:ind w:left="6660" w:hanging="180"/>
      </w:pPr>
      <w:rPr>
        <w:rFonts w:cs="Times New Roman"/>
      </w:rPr>
    </w:lvl>
  </w:abstractNum>
  <w:abstractNum w:abstractNumId="27">
    <w:nsid w:val="780C37A4"/>
    <w:multiLevelType w:val="hybridMultilevel"/>
    <w:tmpl w:val="8BCA483C"/>
    <w:lvl w:ilvl="0" w:tplc="AD587C76">
      <w:start w:val="1"/>
      <w:numFmt w:val="decimal"/>
      <w:lvlText w:val="%1."/>
      <w:lvlJc w:val="left"/>
      <w:pPr>
        <w:ind w:left="2138" w:hanging="360"/>
      </w:pPr>
      <w:rPr>
        <w:rFonts w:cs="Times New Roman" w:hint="default"/>
      </w:rPr>
    </w:lvl>
    <w:lvl w:ilvl="1" w:tplc="3C32C72C">
      <w:start w:val="1"/>
      <w:numFmt w:val="lowerLetter"/>
      <w:lvlText w:val="%2."/>
      <w:lvlJc w:val="left"/>
      <w:pPr>
        <w:ind w:left="2149" w:hanging="360"/>
      </w:pPr>
      <w:rPr>
        <w:rFonts w:cs="Times New Roman"/>
      </w:rPr>
    </w:lvl>
    <w:lvl w:ilvl="2" w:tplc="852A05FE">
      <w:start w:val="1"/>
      <w:numFmt w:val="lowerRoman"/>
      <w:lvlText w:val="%3."/>
      <w:lvlJc w:val="right"/>
      <w:pPr>
        <w:ind w:left="2869" w:hanging="180"/>
      </w:pPr>
      <w:rPr>
        <w:rFonts w:cs="Times New Roman"/>
      </w:rPr>
    </w:lvl>
    <w:lvl w:ilvl="3" w:tplc="5360E904">
      <w:start w:val="1"/>
      <w:numFmt w:val="decimal"/>
      <w:lvlText w:val="%4."/>
      <w:lvlJc w:val="left"/>
      <w:pPr>
        <w:ind w:left="3589" w:hanging="360"/>
      </w:pPr>
      <w:rPr>
        <w:rFonts w:cs="Times New Roman"/>
      </w:rPr>
    </w:lvl>
    <w:lvl w:ilvl="4" w:tplc="EB1E879E">
      <w:start w:val="1"/>
      <w:numFmt w:val="lowerLetter"/>
      <w:lvlText w:val="%5."/>
      <w:lvlJc w:val="left"/>
      <w:pPr>
        <w:ind w:left="4309" w:hanging="360"/>
      </w:pPr>
      <w:rPr>
        <w:rFonts w:cs="Times New Roman"/>
      </w:rPr>
    </w:lvl>
    <w:lvl w:ilvl="5" w:tplc="492ECB6C">
      <w:start w:val="1"/>
      <w:numFmt w:val="lowerRoman"/>
      <w:lvlText w:val="%6."/>
      <w:lvlJc w:val="right"/>
      <w:pPr>
        <w:ind w:left="5029" w:hanging="180"/>
      </w:pPr>
      <w:rPr>
        <w:rFonts w:cs="Times New Roman"/>
      </w:rPr>
    </w:lvl>
    <w:lvl w:ilvl="6" w:tplc="97BA217A">
      <w:start w:val="1"/>
      <w:numFmt w:val="decimal"/>
      <w:lvlText w:val="%7."/>
      <w:lvlJc w:val="left"/>
      <w:pPr>
        <w:ind w:left="5749" w:hanging="360"/>
      </w:pPr>
      <w:rPr>
        <w:rFonts w:cs="Times New Roman"/>
      </w:rPr>
    </w:lvl>
    <w:lvl w:ilvl="7" w:tplc="B9E03918">
      <w:start w:val="1"/>
      <w:numFmt w:val="lowerLetter"/>
      <w:lvlText w:val="%8."/>
      <w:lvlJc w:val="left"/>
      <w:pPr>
        <w:ind w:left="6469" w:hanging="360"/>
      </w:pPr>
      <w:rPr>
        <w:rFonts w:cs="Times New Roman"/>
      </w:rPr>
    </w:lvl>
    <w:lvl w:ilvl="8" w:tplc="B51ECCC6">
      <w:start w:val="1"/>
      <w:numFmt w:val="lowerRoman"/>
      <w:lvlText w:val="%9."/>
      <w:lvlJc w:val="right"/>
      <w:pPr>
        <w:ind w:left="7189" w:hanging="180"/>
      </w:pPr>
      <w:rPr>
        <w:rFonts w:cs="Times New Roman"/>
      </w:rPr>
    </w:lvl>
  </w:abstractNum>
  <w:abstractNum w:abstractNumId="28">
    <w:nsid w:val="7CF174C4"/>
    <w:multiLevelType w:val="hybridMultilevel"/>
    <w:tmpl w:val="8596370E"/>
    <w:lvl w:ilvl="0" w:tplc="A644F298">
      <w:start w:val="1"/>
      <w:numFmt w:val="bullet"/>
      <w:lvlText w:val=""/>
      <w:lvlJc w:val="left"/>
      <w:pPr>
        <w:ind w:left="1440" w:hanging="360"/>
      </w:pPr>
      <w:rPr>
        <w:rFonts w:ascii="Wingdings" w:hAnsi="Wingdings" w:hint="default"/>
      </w:rPr>
    </w:lvl>
    <w:lvl w:ilvl="1" w:tplc="5BB245FE">
      <w:start w:val="1"/>
      <w:numFmt w:val="bullet"/>
      <w:lvlText w:val="o"/>
      <w:lvlJc w:val="left"/>
      <w:pPr>
        <w:ind w:left="2160" w:hanging="360"/>
      </w:pPr>
      <w:rPr>
        <w:rFonts w:ascii="Courier New" w:hAnsi="Courier New" w:hint="default"/>
      </w:rPr>
    </w:lvl>
    <w:lvl w:ilvl="2" w:tplc="9DC07D9C">
      <w:start w:val="1"/>
      <w:numFmt w:val="bullet"/>
      <w:lvlText w:val=""/>
      <w:lvlJc w:val="left"/>
      <w:pPr>
        <w:ind w:left="2880" w:hanging="360"/>
      </w:pPr>
      <w:rPr>
        <w:rFonts w:ascii="Wingdings" w:hAnsi="Wingdings" w:hint="default"/>
      </w:rPr>
    </w:lvl>
    <w:lvl w:ilvl="3" w:tplc="6016ADC8">
      <w:start w:val="1"/>
      <w:numFmt w:val="bullet"/>
      <w:lvlText w:val=""/>
      <w:lvlJc w:val="left"/>
      <w:pPr>
        <w:ind w:left="3600" w:hanging="360"/>
      </w:pPr>
      <w:rPr>
        <w:rFonts w:ascii="Symbol" w:hAnsi="Symbol" w:hint="default"/>
      </w:rPr>
    </w:lvl>
    <w:lvl w:ilvl="4" w:tplc="3E9A17E4">
      <w:start w:val="1"/>
      <w:numFmt w:val="bullet"/>
      <w:lvlText w:val="o"/>
      <w:lvlJc w:val="left"/>
      <w:pPr>
        <w:ind w:left="4320" w:hanging="360"/>
      </w:pPr>
      <w:rPr>
        <w:rFonts w:ascii="Courier New" w:hAnsi="Courier New" w:hint="default"/>
      </w:rPr>
    </w:lvl>
    <w:lvl w:ilvl="5" w:tplc="C640FEAE">
      <w:start w:val="1"/>
      <w:numFmt w:val="bullet"/>
      <w:lvlText w:val=""/>
      <w:lvlJc w:val="left"/>
      <w:pPr>
        <w:ind w:left="5040" w:hanging="360"/>
      </w:pPr>
      <w:rPr>
        <w:rFonts w:ascii="Wingdings" w:hAnsi="Wingdings" w:hint="default"/>
      </w:rPr>
    </w:lvl>
    <w:lvl w:ilvl="6" w:tplc="FD46EA20">
      <w:start w:val="1"/>
      <w:numFmt w:val="bullet"/>
      <w:lvlText w:val=""/>
      <w:lvlJc w:val="left"/>
      <w:pPr>
        <w:ind w:left="5760" w:hanging="360"/>
      </w:pPr>
      <w:rPr>
        <w:rFonts w:ascii="Symbol" w:hAnsi="Symbol" w:hint="default"/>
      </w:rPr>
    </w:lvl>
    <w:lvl w:ilvl="7" w:tplc="7F241E2E">
      <w:start w:val="1"/>
      <w:numFmt w:val="bullet"/>
      <w:lvlText w:val="o"/>
      <w:lvlJc w:val="left"/>
      <w:pPr>
        <w:ind w:left="6480" w:hanging="360"/>
      </w:pPr>
      <w:rPr>
        <w:rFonts w:ascii="Courier New" w:hAnsi="Courier New" w:hint="default"/>
      </w:rPr>
    </w:lvl>
    <w:lvl w:ilvl="8" w:tplc="1FEC1A8A">
      <w:start w:val="1"/>
      <w:numFmt w:val="bullet"/>
      <w:lvlText w:val=""/>
      <w:lvlJc w:val="left"/>
      <w:pPr>
        <w:ind w:left="7200" w:hanging="360"/>
      </w:pPr>
      <w:rPr>
        <w:rFonts w:ascii="Wingdings" w:hAnsi="Wingdings" w:hint="default"/>
      </w:rPr>
    </w:lvl>
  </w:abstractNum>
  <w:num w:numId="1">
    <w:abstractNumId w:val="6"/>
  </w:num>
  <w:num w:numId="2">
    <w:abstractNumId w:val="28"/>
  </w:num>
  <w:num w:numId="3">
    <w:abstractNumId w:val="22"/>
  </w:num>
  <w:num w:numId="4">
    <w:abstractNumId w:val="7"/>
  </w:num>
  <w:num w:numId="5">
    <w:abstractNumId w:val="7"/>
  </w:num>
  <w:num w:numId="6">
    <w:abstractNumId w:val="28"/>
  </w:num>
  <w:num w:numId="7">
    <w:abstractNumId w:val="9"/>
  </w:num>
  <w:num w:numId="8">
    <w:abstractNumId w:val="26"/>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
  </w:num>
  <w:num w:numId="13">
    <w:abstractNumId w:val="8"/>
  </w:num>
  <w:num w:numId="14">
    <w:abstractNumId w:val="27"/>
  </w:num>
  <w:num w:numId="15">
    <w:abstractNumId w:val="16"/>
  </w:num>
  <w:num w:numId="16">
    <w:abstractNumId w:val="3"/>
  </w:num>
  <w:num w:numId="17">
    <w:abstractNumId w:val="25"/>
  </w:num>
  <w:num w:numId="18">
    <w:abstractNumId w:val="17"/>
  </w:num>
  <w:num w:numId="19">
    <w:abstractNumId w:val="10"/>
  </w:num>
  <w:num w:numId="20">
    <w:abstractNumId w:val="2"/>
  </w:num>
  <w:num w:numId="21">
    <w:abstractNumId w:val="5"/>
  </w:num>
  <w:num w:numId="22">
    <w:abstractNumId w:val="11"/>
  </w:num>
  <w:num w:numId="23">
    <w:abstractNumId w:val="14"/>
  </w:num>
  <w:num w:numId="24">
    <w:abstractNumId w:val="18"/>
  </w:num>
  <w:num w:numId="25">
    <w:abstractNumId w:val="13"/>
  </w:num>
  <w:num w:numId="26">
    <w:abstractNumId w:val="4"/>
  </w:num>
  <w:num w:numId="27">
    <w:abstractNumId w:val="0"/>
  </w:num>
  <w:num w:numId="28">
    <w:abstractNumId w:val="20"/>
  </w:num>
  <w:num w:numId="29">
    <w:abstractNumId w:val="23"/>
  </w:num>
  <w:num w:numId="30">
    <w:abstractNumId w:val="1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00"/>
    <w:rsid w:val="005153B3"/>
    <w:rsid w:val="005A09E8"/>
    <w:rsid w:val="00622E00"/>
    <w:rsid w:val="0064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pPr>
      <w:spacing w:before="100" w:beforeAutospacing="1" w:after="100" w:afterAutospacing="1"/>
      <w:outlineLvl w:val="0"/>
    </w:pPr>
    <w:rPr>
      <w:b/>
      <w:bCs/>
      <w:sz w:val="48"/>
      <w:szCs w:val="48"/>
    </w:rPr>
  </w:style>
  <w:style w:type="paragraph" w:styleId="2">
    <w:name w:val="heading 2"/>
    <w:basedOn w:val="a"/>
    <w:next w:val="a"/>
    <w:link w:val="20"/>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basedOn w:val="a0"/>
    <w:link w:val="1"/>
    <w:uiPriority w:val="99"/>
    <w:rPr>
      <w:rFonts w:ascii="Cambria" w:hAnsi="Cambria" w:cs="Times New Roman"/>
      <w:b/>
      <w:bCs/>
      <w:sz w:val="32"/>
      <w:szCs w:val="32"/>
    </w:rPr>
  </w:style>
  <w:style w:type="character" w:customStyle="1" w:styleId="30">
    <w:name w:val="Заголовок 3 Знак"/>
    <w:basedOn w:val="a0"/>
    <w:link w:val="3"/>
    <w:uiPriority w:val="99"/>
    <w:semiHidden/>
    <w:rPr>
      <w:rFonts w:ascii="Cambria" w:hAnsi="Cambria" w:cs="Times New Roman"/>
      <w:b/>
      <w:bCs/>
      <w:sz w:val="26"/>
      <w:szCs w:val="26"/>
    </w:rPr>
  </w:style>
  <w:style w:type="paragraph" w:styleId="ad">
    <w:name w:val="Normal (Web)"/>
    <w:basedOn w:val="a"/>
    <w:uiPriority w:val="99"/>
    <w:pPr>
      <w:spacing w:before="100" w:beforeAutospacing="1" w:after="100" w:afterAutospacing="1"/>
    </w:pPr>
  </w:style>
  <w:style w:type="character" w:styleId="ae">
    <w:name w:val="Hyperlink"/>
    <w:basedOn w:val="a0"/>
    <w:uiPriority w:val="99"/>
    <w:rPr>
      <w:rFonts w:cs="Times New Roman"/>
      <w:color w:val="0000FF"/>
      <w:u w:val="single"/>
    </w:rPr>
  </w:style>
  <w:style w:type="paragraph" w:customStyle="1" w:styleId="ConsPlusNonformat">
    <w:name w:val="ConsPlusNonformat"/>
    <w:uiPriority w:val="99"/>
    <w:pPr>
      <w:spacing w:after="0" w:line="240" w:lineRule="auto"/>
    </w:pPr>
    <w:rPr>
      <w:rFonts w:ascii="Courier New" w:hAnsi="Courier New" w:cs="Courier New"/>
      <w:sz w:val="20"/>
      <w:szCs w:val="20"/>
    </w:rPr>
  </w:style>
  <w:style w:type="paragraph" w:customStyle="1" w:styleId="ConsPlusTitle">
    <w:name w:val="ConsPlusTitle"/>
    <w:uiPriority w:val="99"/>
    <w:pPr>
      <w:spacing w:after="0" w:line="240" w:lineRule="auto"/>
    </w:pPr>
    <w:rPr>
      <w:b/>
      <w:bCs/>
      <w:sz w:val="24"/>
      <w:szCs w:val="24"/>
    </w:rPr>
  </w:style>
  <w:style w:type="paragraph" w:customStyle="1" w:styleId="consplusnormal">
    <w:name w:val="consplusnormal"/>
    <w:basedOn w:val="a"/>
    <w:uiPriority w:val="99"/>
    <w:pPr>
      <w:spacing w:before="100" w:beforeAutospacing="1" w:after="100" w:afterAutospacing="1"/>
    </w:pPr>
  </w:style>
  <w:style w:type="paragraph" w:customStyle="1" w:styleId="consplustitle0">
    <w:name w:val="consplustitle"/>
    <w:basedOn w:val="a"/>
    <w:uiPriority w:val="99"/>
    <w:pPr>
      <w:spacing w:before="100" w:beforeAutospacing="1" w:after="100" w:afterAutospacing="1"/>
    </w:pPr>
  </w:style>
  <w:style w:type="character" w:styleId="af">
    <w:name w:val="Strong"/>
    <w:basedOn w:val="a0"/>
    <w:uiPriority w:val="99"/>
    <w:qFormat/>
    <w:rPr>
      <w:rFonts w:cs="Times New Roman"/>
      <w:b/>
      <w:bCs/>
    </w:rPr>
  </w:style>
  <w:style w:type="paragraph" w:customStyle="1" w:styleId="ft10">
    <w:name w:val="ft10"/>
    <w:basedOn w:val="a"/>
    <w:uiPriority w:val="99"/>
    <w:pPr>
      <w:spacing w:before="100" w:beforeAutospacing="1" w:after="100" w:afterAutospacing="1"/>
    </w:pPr>
  </w:style>
  <w:style w:type="character" w:styleId="af0">
    <w:name w:val="Emphasis"/>
    <w:basedOn w:val="a0"/>
    <w:uiPriority w:val="99"/>
    <w:qFormat/>
    <w:rPr>
      <w:rFonts w:cs="Times New Roman"/>
      <w:i/>
      <w:iCs/>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rPr>
      <w:rFonts w:cs="Times New Roman"/>
      <w:sz w:val="24"/>
      <w:szCs w:val="24"/>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rPr>
      <w:rFonts w:cs="Times New Roman"/>
      <w:sz w:val="24"/>
      <w:szCs w:val="24"/>
    </w:rPr>
  </w:style>
  <w:style w:type="paragraph" w:customStyle="1" w:styleId="ConsPlusNormal0">
    <w:name w:val="ConsPlusNormal"/>
    <w:uiPriority w:val="99"/>
    <w:pPr>
      <w:widowControl w:val="0"/>
      <w:spacing w:after="0" w:line="240" w:lineRule="auto"/>
      <w:ind w:firstLine="720"/>
    </w:pPr>
    <w:rPr>
      <w:rFonts w:ascii="Arial" w:hAnsi="Arial" w:cs="Arial"/>
      <w:sz w:val="20"/>
      <w:szCs w:val="20"/>
    </w:rPr>
  </w:style>
  <w:style w:type="paragraph" w:customStyle="1" w:styleId="ConsPlusCell">
    <w:name w:val="ConsPlusCell"/>
    <w:uiPriority w:val="99"/>
    <w:pPr>
      <w:widowControl w:val="0"/>
      <w:spacing w:after="0" w:line="240" w:lineRule="auto"/>
    </w:pPr>
    <w:rPr>
      <w:rFonts w:ascii="Arial" w:hAnsi="Arial" w:cs="Arial"/>
      <w:sz w:val="20"/>
      <w:szCs w:val="20"/>
    </w:rPr>
  </w:style>
  <w:style w:type="character" w:styleId="af6">
    <w:name w:val="annotation reference"/>
    <w:basedOn w:val="a0"/>
    <w:uiPriority w:val="99"/>
    <w:semiHidden/>
    <w:rPr>
      <w:rFonts w:cs="Times New Roman"/>
      <w:sz w:val="16"/>
      <w:szCs w:val="16"/>
    </w:rPr>
  </w:style>
  <w:style w:type="paragraph" w:styleId="af7">
    <w:name w:val="annotation text"/>
    <w:basedOn w:val="a"/>
    <w:link w:val="af8"/>
    <w:uiPriority w:val="99"/>
    <w:semiHidden/>
    <w:rPr>
      <w:sz w:val="20"/>
      <w:szCs w:val="20"/>
    </w:rPr>
  </w:style>
  <w:style w:type="character" w:customStyle="1" w:styleId="af8">
    <w:name w:val="Текст примечания Знак"/>
    <w:basedOn w:val="a0"/>
    <w:link w:val="af7"/>
    <w:uiPriority w:val="99"/>
    <w:semiHidden/>
    <w:rPr>
      <w:rFonts w:cs="Times New Roman"/>
      <w:sz w:val="20"/>
      <w:szCs w:val="20"/>
    </w:rPr>
  </w:style>
  <w:style w:type="paragraph" w:styleId="af9">
    <w:name w:val="annotation subject"/>
    <w:basedOn w:val="af7"/>
    <w:next w:val="af7"/>
    <w:link w:val="afa"/>
    <w:uiPriority w:val="99"/>
    <w:semiHidden/>
    <w:rPr>
      <w:b/>
      <w:bCs/>
    </w:rPr>
  </w:style>
  <w:style w:type="character" w:customStyle="1" w:styleId="afa">
    <w:name w:val="Тема примечания Знак"/>
    <w:basedOn w:val="af8"/>
    <w:link w:val="af9"/>
    <w:uiPriority w:val="99"/>
    <w:semiHidden/>
    <w:rPr>
      <w:rFonts w:cs="Times New Roman"/>
      <w:b/>
      <w:bCs/>
      <w:sz w:val="20"/>
      <w:szCs w:val="20"/>
    </w:rPr>
  </w:style>
  <w:style w:type="paragraph" w:styleId="afb">
    <w:name w:val="Balloon Text"/>
    <w:basedOn w:val="a"/>
    <w:link w:val="afc"/>
    <w:uiPriority w:val="99"/>
    <w:semiHidden/>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 w:type="paragraph" w:customStyle="1" w:styleId="ConsPlusDocList">
    <w:name w:val="ConsPlusDocList"/>
    <w:uiPriority w:val="99"/>
    <w:pPr>
      <w:spacing w:after="0" w:line="240" w:lineRule="auto"/>
    </w:pPr>
    <w:rPr>
      <w:rFonts w:ascii="Courier New" w:hAnsi="Courier New" w:cs="Courier New"/>
      <w:sz w:val="20"/>
      <w:szCs w:val="20"/>
    </w:rPr>
  </w:style>
  <w:style w:type="paragraph" w:styleId="afd">
    <w:name w:val="Body Text"/>
    <w:basedOn w:val="a"/>
    <w:link w:val="afe"/>
    <w:uiPriority w:val="99"/>
    <w:pPr>
      <w:jc w:val="center"/>
    </w:pPr>
    <w:rPr>
      <w:b/>
      <w:sz w:val="22"/>
      <w:szCs w:val="20"/>
    </w:rPr>
  </w:style>
  <w:style w:type="character" w:customStyle="1" w:styleId="afe">
    <w:name w:val="Основной текст Знак"/>
    <w:basedOn w:val="a0"/>
    <w:link w:val="afd"/>
    <w:uiPriority w:val="99"/>
    <w:rPr>
      <w:rFonts w:cs="Times New Roman"/>
      <w:sz w:val="24"/>
      <w:szCs w:val="24"/>
    </w:rPr>
  </w:style>
  <w:style w:type="paragraph" w:customStyle="1" w:styleId="aff">
    <w:name w:val="Знак Знак Знак Знак"/>
    <w:basedOn w:val="a"/>
    <w:uiPriority w:val="99"/>
    <w:pPr>
      <w:spacing w:before="100" w:beforeAutospacing="1" w:after="100" w:afterAutospacing="1"/>
      <w:jc w:val="both"/>
    </w:pPr>
    <w:rPr>
      <w:rFonts w:ascii="Tahoma" w:hAnsi="Tahoma" w:cs="Tahoma"/>
      <w:sz w:val="20"/>
      <w:szCs w:val="20"/>
      <w:lang w:val="en-US" w:eastAsia="en-US"/>
    </w:rPr>
  </w:style>
  <w:style w:type="paragraph" w:styleId="32">
    <w:name w:val="Body Text Indent 3"/>
    <w:basedOn w:val="a"/>
    <w:link w:val="33"/>
    <w:uiPriority w:val="99"/>
    <w:pPr>
      <w:spacing w:after="120"/>
      <w:ind w:left="283"/>
    </w:pPr>
    <w:rPr>
      <w:sz w:val="16"/>
      <w:szCs w:val="16"/>
    </w:rPr>
  </w:style>
  <w:style w:type="character" w:customStyle="1" w:styleId="33">
    <w:name w:val="Основной текст с отступом 3 Знак"/>
    <w:basedOn w:val="a0"/>
    <w:link w:val="32"/>
    <w:uiPriority w:val="99"/>
    <w:rPr>
      <w:rFonts w:cs="Times New Roman"/>
      <w:sz w:val="16"/>
      <w:szCs w:val="16"/>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rPr>
      <w:rFonts w:cs="Times New Roman"/>
      <w:sz w:val="24"/>
      <w:szCs w:val="24"/>
    </w:rPr>
  </w:style>
  <w:style w:type="paragraph" w:styleId="aff0">
    <w:name w:val="Body Text Indent"/>
    <w:basedOn w:val="a"/>
    <w:link w:val="aff1"/>
    <w:uiPriority w:val="99"/>
    <w:pPr>
      <w:spacing w:after="120"/>
      <w:ind w:left="283"/>
    </w:pPr>
  </w:style>
  <w:style w:type="character" w:customStyle="1" w:styleId="aff1">
    <w:name w:val="Основной текст с отступом Знак"/>
    <w:basedOn w:val="a0"/>
    <w:link w:val="aff0"/>
    <w:uiPriority w:val="99"/>
    <w:semiHidden/>
    <w:rPr>
      <w:rFonts w:cs="Times New Roman"/>
      <w:sz w:val="24"/>
      <w:szCs w:val="24"/>
    </w:rPr>
  </w:style>
  <w:style w:type="paragraph" w:styleId="aff2">
    <w:name w:val="Plain Text"/>
    <w:basedOn w:val="a"/>
    <w:link w:val="aff3"/>
    <w:uiPriority w:val="99"/>
    <w:rPr>
      <w:sz w:val="28"/>
      <w:szCs w:val="28"/>
    </w:rPr>
  </w:style>
  <w:style w:type="character" w:customStyle="1" w:styleId="aff3">
    <w:name w:val="Текст Знак"/>
    <w:basedOn w:val="a0"/>
    <w:link w:val="aff2"/>
    <w:uiPriority w:val="99"/>
    <w:semiHidden/>
    <w:rPr>
      <w:rFonts w:ascii="Courier New" w:hAnsi="Courier New" w:cs="Courier New"/>
      <w:sz w:val="20"/>
      <w:szCs w:val="20"/>
    </w:rPr>
  </w:style>
  <w:style w:type="paragraph" w:styleId="aff4">
    <w:name w:val="List Paragraph"/>
    <w:basedOn w:val="a"/>
    <w:uiPriority w:val="34"/>
    <w:qFormat/>
    <w:pPr>
      <w:spacing w:after="200" w:line="276" w:lineRule="auto"/>
      <w:ind w:left="720"/>
    </w:pPr>
    <w:rPr>
      <w:rFonts w:ascii="Calibri" w:hAnsi="Calibri" w:cs="Calibri"/>
      <w:sz w:val="22"/>
      <w:szCs w:val="22"/>
    </w:rPr>
  </w:style>
  <w:style w:type="character" w:customStyle="1" w:styleId="aff5">
    <w:name w:val="Гипертекстовая ссылка"/>
    <w:basedOn w:val="a0"/>
    <w:uiPriority w:val="99"/>
    <w:rPr>
      <w:rFonts w:ascii="Times New Roman" w:hAnsi="Times New Roman" w:cs="Times New Roman"/>
      <w:b/>
      <w:bCs/>
      <w:color w:val="008000"/>
    </w:rPr>
  </w:style>
  <w:style w:type="paragraph" w:customStyle="1" w:styleId="aff6">
    <w:name w:val="Знак"/>
    <w:basedOn w:val="a"/>
    <w:uiPriority w:val="99"/>
    <w:pPr>
      <w:spacing w:after="160" w:line="240" w:lineRule="exact"/>
    </w:pPr>
    <w:rPr>
      <w:rFonts w:ascii="Verdana" w:hAnsi="Verdana"/>
      <w:lang w:val="en-US" w:eastAsia="en-US"/>
    </w:rPr>
  </w:style>
  <w:style w:type="paragraph" w:styleId="aff7">
    <w:name w:val="footnote text"/>
    <w:basedOn w:val="a"/>
    <w:link w:val="aff8"/>
    <w:uiPriority w:val="99"/>
    <w:semiHidden/>
    <w:rPr>
      <w:sz w:val="20"/>
      <w:szCs w:val="20"/>
    </w:rPr>
  </w:style>
  <w:style w:type="character" w:customStyle="1" w:styleId="aff8">
    <w:name w:val="Текст сноски Знак"/>
    <w:basedOn w:val="a0"/>
    <w:link w:val="aff7"/>
    <w:uiPriority w:val="99"/>
    <w:semiHidden/>
    <w:rPr>
      <w:rFonts w:cs="Times New Roman"/>
      <w:sz w:val="20"/>
      <w:szCs w:val="20"/>
    </w:rPr>
  </w:style>
  <w:style w:type="character" w:styleId="aff9">
    <w:name w:val="footnote reference"/>
    <w:basedOn w:val="a0"/>
    <w:uiPriority w:val="99"/>
    <w:semiHidden/>
    <w:rPr>
      <w:rFonts w:cs="Times New Roman"/>
      <w:vertAlign w:val="superscript"/>
    </w:rPr>
  </w:style>
  <w:style w:type="paragraph" w:customStyle="1" w:styleId="msonormalcxspmiddle">
    <w:name w:val="msonormalcxspmiddle"/>
    <w:basedOn w:val="a"/>
    <w:uiPriority w:val="99"/>
    <w:pPr>
      <w:spacing w:before="100" w:beforeAutospacing="1" w:after="100" w:afterAutospacing="1"/>
    </w:pPr>
  </w:style>
  <w:style w:type="paragraph" w:customStyle="1" w:styleId="msolistparagraph0">
    <w:name w:val="msolistparagraph"/>
    <w:basedOn w:val="a"/>
    <w:uiPriority w:val="99"/>
    <w:pPr>
      <w:ind w:left="720"/>
    </w:pPr>
    <w:rPr>
      <w:rFonts w:ascii="Calibri" w:hAnsi="Calibri"/>
      <w:sz w:val="22"/>
      <w:szCs w:val="22"/>
    </w:rPr>
  </w:style>
  <w:style w:type="table" w:styleId="affa">
    <w:name w:val="Table Grid"/>
    <w:basedOn w:val="a1"/>
    <w:pPr>
      <w:spacing w:after="0" w:line="240" w:lineRule="auto"/>
    </w:pPr>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endnote text"/>
    <w:basedOn w:val="a"/>
    <w:link w:val="affc"/>
    <w:uiPriority w:val="99"/>
    <w:rPr>
      <w:sz w:val="20"/>
      <w:szCs w:val="20"/>
    </w:rPr>
  </w:style>
  <w:style w:type="character" w:customStyle="1" w:styleId="affc">
    <w:name w:val="Текст концевой сноски Знак"/>
    <w:basedOn w:val="a0"/>
    <w:link w:val="affb"/>
    <w:uiPriority w:val="99"/>
    <w:rPr>
      <w:sz w:val="20"/>
      <w:szCs w:val="20"/>
    </w:rPr>
  </w:style>
  <w:style w:type="character" w:styleId="affd">
    <w:name w:val="endnote reference"/>
    <w:basedOn w:val="a0"/>
    <w:uiPriority w:val="99"/>
    <w:rPr>
      <w:vertAlign w:val="superscript"/>
    </w:rPr>
  </w:style>
  <w:style w:type="character" w:customStyle="1" w:styleId="20">
    <w:name w:val="Заголовок 2 Знак"/>
    <w:basedOn w:val="a0"/>
    <w:link w:val="2"/>
    <w:semiHidden/>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ffa"/>
    <w:pPr>
      <w:spacing w:after="0" w:line="240" w:lineRule="auto"/>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pPr>
      <w:spacing w:before="100" w:beforeAutospacing="1" w:after="100" w:afterAutospacing="1"/>
      <w:outlineLvl w:val="0"/>
    </w:pPr>
    <w:rPr>
      <w:b/>
      <w:bCs/>
      <w:sz w:val="48"/>
      <w:szCs w:val="48"/>
    </w:rPr>
  </w:style>
  <w:style w:type="paragraph" w:styleId="2">
    <w:name w:val="heading 2"/>
    <w:basedOn w:val="a"/>
    <w:next w:val="a"/>
    <w:link w:val="20"/>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basedOn w:val="a0"/>
    <w:link w:val="1"/>
    <w:uiPriority w:val="99"/>
    <w:rPr>
      <w:rFonts w:ascii="Cambria" w:hAnsi="Cambria" w:cs="Times New Roman"/>
      <w:b/>
      <w:bCs/>
      <w:sz w:val="32"/>
      <w:szCs w:val="32"/>
    </w:rPr>
  </w:style>
  <w:style w:type="character" w:customStyle="1" w:styleId="30">
    <w:name w:val="Заголовок 3 Знак"/>
    <w:basedOn w:val="a0"/>
    <w:link w:val="3"/>
    <w:uiPriority w:val="99"/>
    <w:semiHidden/>
    <w:rPr>
      <w:rFonts w:ascii="Cambria" w:hAnsi="Cambria" w:cs="Times New Roman"/>
      <w:b/>
      <w:bCs/>
      <w:sz w:val="26"/>
      <w:szCs w:val="26"/>
    </w:rPr>
  </w:style>
  <w:style w:type="paragraph" w:styleId="ad">
    <w:name w:val="Normal (Web)"/>
    <w:basedOn w:val="a"/>
    <w:uiPriority w:val="99"/>
    <w:pPr>
      <w:spacing w:before="100" w:beforeAutospacing="1" w:after="100" w:afterAutospacing="1"/>
    </w:pPr>
  </w:style>
  <w:style w:type="character" w:styleId="ae">
    <w:name w:val="Hyperlink"/>
    <w:basedOn w:val="a0"/>
    <w:uiPriority w:val="99"/>
    <w:rPr>
      <w:rFonts w:cs="Times New Roman"/>
      <w:color w:val="0000FF"/>
      <w:u w:val="single"/>
    </w:rPr>
  </w:style>
  <w:style w:type="paragraph" w:customStyle="1" w:styleId="ConsPlusNonformat">
    <w:name w:val="ConsPlusNonformat"/>
    <w:uiPriority w:val="99"/>
    <w:pPr>
      <w:spacing w:after="0" w:line="240" w:lineRule="auto"/>
    </w:pPr>
    <w:rPr>
      <w:rFonts w:ascii="Courier New" w:hAnsi="Courier New" w:cs="Courier New"/>
      <w:sz w:val="20"/>
      <w:szCs w:val="20"/>
    </w:rPr>
  </w:style>
  <w:style w:type="paragraph" w:customStyle="1" w:styleId="ConsPlusTitle">
    <w:name w:val="ConsPlusTitle"/>
    <w:uiPriority w:val="99"/>
    <w:pPr>
      <w:spacing w:after="0" w:line="240" w:lineRule="auto"/>
    </w:pPr>
    <w:rPr>
      <w:b/>
      <w:bCs/>
      <w:sz w:val="24"/>
      <w:szCs w:val="24"/>
    </w:rPr>
  </w:style>
  <w:style w:type="paragraph" w:customStyle="1" w:styleId="consplusnormal">
    <w:name w:val="consplusnormal"/>
    <w:basedOn w:val="a"/>
    <w:uiPriority w:val="99"/>
    <w:pPr>
      <w:spacing w:before="100" w:beforeAutospacing="1" w:after="100" w:afterAutospacing="1"/>
    </w:pPr>
  </w:style>
  <w:style w:type="paragraph" w:customStyle="1" w:styleId="consplustitle0">
    <w:name w:val="consplustitle"/>
    <w:basedOn w:val="a"/>
    <w:uiPriority w:val="99"/>
    <w:pPr>
      <w:spacing w:before="100" w:beforeAutospacing="1" w:after="100" w:afterAutospacing="1"/>
    </w:pPr>
  </w:style>
  <w:style w:type="character" w:styleId="af">
    <w:name w:val="Strong"/>
    <w:basedOn w:val="a0"/>
    <w:uiPriority w:val="99"/>
    <w:qFormat/>
    <w:rPr>
      <w:rFonts w:cs="Times New Roman"/>
      <w:b/>
      <w:bCs/>
    </w:rPr>
  </w:style>
  <w:style w:type="paragraph" w:customStyle="1" w:styleId="ft10">
    <w:name w:val="ft10"/>
    <w:basedOn w:val="a"/>
    <w:uiPriority w:val="99"/>
    <w:pPr>
      <w:spacing w:before="100" w:beforeAutospacing="1" w:after="100" w:afterAutospacing="1"/>
    </w:pPr>
  </w:style>
  <w:style w:type="character" w:styleId="af0">
    <w:name w:val="Emphasis"/>
    <w:basedOn w:val="a0"/>
    <w:uiPriority w:val="99"/>
    <w:qFormat/>
    <w:rPr>
      <w:rFonts w:cs="Times New Roman"/>
      <w:i/>
      <w:iCs/>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rPr>
      <w:rFonts w:cs="Times New Roman"/>
      <w:sz w:val="24"/>
      <w:szCs w:val="24"/>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rPr>
      <w:rFonts w:cs="Times New Roman"/>
      <w:sz w:val="24"/>
      <w:szCs w:val="24"/>
    </w:rPr>
  </w:style>
  <w:style w:type="paragraph" w:customStyle="1" w:styleId="ConsPlusNormal0">
    <w:name w:val="ConsPlusNormal"/>
    <w:uiPriority w:val="99"/>
    <w:pPr>
      <w:widowControl w:val="0"/>
      <w:spacing w:after="0" w:line="240" w:lineRule="auto"/>
      <w:ind w:firstLine="720"/>
    </w:pPr>
    <w:rPr>
      <w:rFonts w:ascii="Arial" w:hAnsi="Arial" w:cs="Arial"/>
      <w:sz w:val="20"/>
      <w:szCs w:val="20"/>
    </w:rPr>
  </w:style>
  <w:style w:type="paragraph" w:customStyle="1" w:styleId="ConsPlusCell">
    <w:name w:val="ConsPlusCell"/>
    <w:uiPriority w:val="99"/>
    <w:pPr>
      <w:widowControl w:val="0"/>
      <w:spacing w:after="0" w:line="240" w:lineRule="auto"/>
    </w:pPr>
    <w:rPr>
      <w:rFonts w:ascii="Arial" w:hAnsi="Arial" w:cs="Arial"/>
      <w:sz w:val="20"/>
      <w:szCs w:val="20"/>
    </w:rPr>
  </w:style>
  <w:style w:type="character" w:styleId="af6">
    <w:name w:val="annotation reference"/>
    <w:basedOn w:val="a0"/>
    <w:uiPriority w:val="99"/>
    <w:semiHidden/>
    <w:rPr>
      <w:rFonts w:cs="Times New Roman"/>
      <w:sz w:val="16"/>
      <w:szCs w:val="16"/>
    </w:rPr>
  </w:style>
  <w:style w:type="paragraph" w:styleId="af7">
    <w:name w:val="annotation text"/>
    <w:basedOn w:val="a"/>
    <w:link w:val="af8"/>
    <w:uiPriority w:val="99"/>
    <w:semiHidden/>
    <w:rPr>
      <w:sz w:val="20"/>
      <w:szCs w:val="20"/>
    </w:rPr>
  </w:style>
  <w:style w:type="character" w:customStyle="1" w:styleId="af8">
    <w:name w:val="Текст примечания Знак"/>
    <w:basedOn w:val="a0"/>
    <w:link w:val="af7"/>
    <w:uiPriority w:val="99"/>
    <w:semiHidden/>
    <w:rPr>
      <w:rFonts w:cs="Times New Roman"/>
      <w:sz w:val="20"/>
      <w:szCs w:val="20"/>
    </w:rPr>
  </w:style>
  <w:style w:type="paragraph" w:styleId="af9">
    <w:name w:val="annotation subject"/>
    <w:basedOn w:val="af7"/>
    <w:next w:val="af7"/>
    <w:link w:val="afa"/>
    <w:uiPriority w:val="99"/>
    <w:semiHidden/>
    <w:rPr>
      <w:b/>
      <w:bCs/>
    </w:rPr>
  </w:style>
  <w:style w:type="character" w:customStyle="1" w:styleId="afa">
    <w:name w:val="Тема примечания Знак"/>
    <w:basedOn w:val="af8"/>
    <w:link w:val="af9"/>
    <w:uiPriority w:val="99"/>
    <w:semiHidden/>
    <w:rPr>
      <w:rFonts w:cs="Times New Roman"/>
      <w:b/>
      <w:bCs/>
      <w:sz w:val="20"/>
      <w:szCs w:val="20"/>
    </w:rPr>
  </w:style>
  <w:style w:type="paragraph" w:styleId="afb">
    <w:name w:val="Balloon Text"/>
    <w:basedOn w:val="a"/>
    <w:link w:val="afc"/>
    <w:uiPriority w:val="99"/>
    <w:semiHidden/>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 w:type="paragraph" w:customStyle="1" w:styleId="ConsPlusDocList">
    <w:name w:val="ConsPlusDocList"/>
    <w:uiPriority w:val="99"/>
    <w:pPr>
      <w:spacing w:after="0" w:line="240" w:lineRule="auto"/>
    </w:pPr>
    <w:rPr>
      <w:rFonts w:ascii="Courier New" w:hAnsi="Courier New" w:cs="Courier New"/>
      <w:sz w:val="20"/>
      <w:szCs w:val="20"/>
    </w:rPr>
  </w:style>
  <w:style w:type="paragraph" w:styleId="afd">
    <w:name w:val="Body Text"/>
    <w:basedOn w:val="a"/>
    <w:link w:val="afe"/>
    <w:uiPriority w:val="99"/>
    <w:pPr>
      <w:jc w:val="center"/>
    </w:pPr>
    <w:rPr>
      <w:b/>
      <w:sz w:val="22"/>
      <w:szCs w:val="20"/>
    </w:rPr>
  </w:style>
  <w:style w:type="character" w:customStyle="1" w:styleId="afe">
    <w:name w:val="Основной текст Знак"/>
    <w:basedOn w:val="a0"/>
    <w:link w:val="afd"/>
    <w:uiPriority w:val="99"/>
    <w:rPr>
      <w:rFonts w:cs="Times New Roman"/>
      <w:sz w:val="24"/>
      <w:szCs w:val="24"/>
    </w:rPr>
  </w:style>
  <w:style w:type="paragraph" w:customStyle="1" w:styleId="aff">
    <w:name w:val="Знак Знак Знак Знак"/>
    <w:basedOn w:val="a"/>
    <w:uiPriority w:val="99"/>
    <w:pPr>
      <w:spacing w:before="100" w:beforeAutospacing="1" w:after="100" w:afterAutospacing="1"/>
      <w:jc w:val="both"/>
    </w:pPr>
    <w:rPr>
      <w:rFonts w:ascii="Tahoma" w:hAnsi="Tahoma" w:cs="Tahoma"/>
      <w:sz w:val="20"/>
      <w:szCs w:val="20"/>
      <w:lang w:val="en-US" w:eastAsia="en-US"/>
    </w:rPr>
  </w:style>
  <w:style w:type="paragraph" w:styleId="32">
    <w:name w:val="Body Text Indent 3"/>
    <w:basedOn w:val="a"/>
    <w:link w:val="33"/>
    <w:uiPriority w:val="99"/>
    <w:pPr>
      <w:spacing w:after="120"/>
      <w:ind w:left="283"/>
    </w:pPr>
    <w:rPr>
      <w:sz w:val="16"/>
      <w:szCs w:val="16"/>
    </w:rPr>
  </w:style>
  <w:style w:type="character" w:customStyle="1" w:styleId="33">
    <w:name w:val="Основной текст с отступом 3 Знак"/>
    <w:basedOn w:val="a0"/>
    <w:link w:val="32"/>
    <w:uiPriority w:val="99"/>
    <w:rPr>
      <w:rFonts w:cs="Times New Roman"/>
      <w:sz w:val="16"/>
      <w:szCs w:val="16"/>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rPr>
      <w:rFonts w:cs="Times New Roman"/>
      <w:sz w:val="24"/>
      <w:szCs w:val="24"/>
    </w:rPr>
  </w:style>
  <w:style w:type="paragraph" w:styleId="aff0">
    <w:name w:val="Body Text Indent"/>
    <w:basedOn w:val="a"/>
    <w:link w:val="aff1"/>
    <w:uiPriority w:val="99"/>
    <w:pPr>
      <w:spacing w:after="120"/>
      <w:ind w:left="283"/>
    </w:pPr>
  </w:style>
  <w:style w:type="character" w:customStyle="1" w:styleId="aff1">
    <w:name w:val="Основной текст с отступом Знак"/>
    <w:basedOn w:val="a0"/>
    <w:link w:val="aff0"/>
    <w:uiPriority w:val="99"/>
    <w:semiHidden/>
    <w:rPr>
      <w:rFonts w:cs="Times New Roman"/>
      <w:sz w:val="24"/>
      <w:szCs w:val="24"/>
    </w:rPr>
  </w:style>
  <w:style w:type="paragraph" w:styleId="aff2">
    <w:name w:val="Plain Text"/>
    <w:basedOn w:val="a"/>
    <w:link w:val="aff3"/>
    <w:uiPriority w:val="99"/>
    <w:rPr>
      <w:sz w:val="28"/>
      <w:szCs w:val="28"/>
    </w:rPr>
  </w:style>
  <w:style w:type="character" w:customStyle="1" w:styleId="aff3">
    <w:name w:val="Текст Знак"/>
    <w:basedOn w:val="a0"/>
    <w:link w:val="aff2"/>
    <w:uiPriority w:val="99"/>
    <w:semiHidden/>
    <w:rPr>
      <w:rFonts w:ascii="Courier New" w:hAnsi="Courier New" w:cs="Courier New"/>
      <w:sz w:val="20"/>
      <w:szCs w:val="20"/>
    </w:rPr>
  </w:style>
  <w:style w:type="paragraph" w:styleId="aff4">
    <w:name w:val="List Paragraph"/>
    <w:basedOn w:val="a"/>
    <w:uiPriority w:val="34"/>
    <w:qFormat/>
    <w:pPr>
      <w:spacing w:after="200" w:line="276" w:lineRule="auto"/>
      <w:ind w:left="720"/>
    </w:pPr>
    <w:rPr>
      <w:rFonts w:ascii="Calibri" w:hAnsi="Calibri" w:cs="Calibri"/>
      <w:sz w:val="22"/>
      <w:szCs w:val="22"/>
    </w:rPr>
  </w:style>
  <w:style w:type="character" w:customStyle="1" w:styleId="aff5">
    <w:name w:val="Гипертекстовая ссылка"/>
    <w:basedOn w:val="a0"/>
    <w:uiPriority w:val="99"/>
    <w:rPr>
      <w:rFonts w:ascii="Times New Roman" w:hAnsi="Times New Roman" w:cs="Times New Roman"/>
      <w:b/>
      <w:bCs/>
      <w:color w:val="008000"/>
    </w:rPr>
  </w:style>
  <w:style w:type="paragraph" w:customStyle="1" w:styleId="aff6">
    <w:name w:val="Знак"/>
    <w:basedOn w:val="a"/>
    <w:uiPriority w:val="99"/>
    <w:pPr>
      <w:spacing w:after="160" w:line="240" w:lineRule="exact"/>
    </w:pPr>
    <w:rPr>
      <w:rFonts w:ascii="Verdana" w:hAnsi="Verdana"/>
      <w:lang w:val="en-US" w:eastAsia="en-US"/>
    </w:rPr>
  </w:style>
  <w:style w:type="paragraph" w:styleId="aff7">
    <w:name w:val="footnote text"/>
    <w:basedOn w:val="a"/>
    <w:link w:val="aff8"/>
    <w:uiPriority w:val="99"/>
    <w:semiHidden/>
    <w:rPr>
      <w:sz w:val="20"/>
      <w:szCs w:val="20"/>
    </w:rPr>
  </w:style>
  <w:style w:type="character" w:customStyle="1" w:styleId="aff8">
    <w:name w:val="Текст сноски Знак"/>
    <w:basedOn w:val="a0"/>
    <w:link w:val="aff7"/>
    <w:uiPriority w:val="99"/>
    <w:semiHidden/>
    <w:rPr>
      <w:rFonts w:cs="Times New Roman"/>
      <w:sz w:val="20"/>
      <w:szCs w:val="20"/>
    </w:rPr>
  </w:style>
  <w:style w:type="character" w:styleId="aff9">
    <w:name w:val="footnote reference"/>
    <w:basedOn w:val="a0"/>
    <w:uiPriority w:val="99"/>
    <w:semiHidden/>
    <w:rPr>
      <w:rFonts w:cs="Times New Roman"/>
      <w:vertAlign w:val="superscript"/>
    </w:rPr>
  </w:style>
  <w:style w:type="paragraph" w:customStyle="1" w:styleId="msonormalcxspmiddle">
    <w:name w:val="msonormalcxspmiddle"/>
    <w:basedOn w:val="a"/>
    <w:uiPriority w:val="99"/>
    <w:pPr>
      <w:spacing w:before="100" w:beforeAutospacing="1" w:after="100" w:afterAutospacing="1"/>
    </w:pPr>
  </w:style>
  <w:style w:type="paragraph" w:customStyle="1" w:styleId="msolistparagraph0">
    <w:name w:val="msolistparagraph"/>
    <w:basedOn w:val="a"/>
    <w:uiPriority w:val="99"/>
    <w:pPr>
      <w:ind w:left="720"/>
    </w:pPr>
    <w:rPr>
      <w:rFonts w:ascii="Calibri" w:hAnsi="Calibri"/>
      <w:sz w:val="22"/>
      <w:szCs w:val="22"/>
    </w:rPr>
  </w:style>
  <w:style w:type="table" w:styleId="affa">
    <w:name w:val="Table Grid"/>
    <w:basedOn w:val="a1"/>
    <w:pPr>
      <w:spacing w:after="0" w:line="240" w:lineRule="auto"/>
    </w:pPr>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endnote text"/>
    <w:basedOn w:val="a"/>
    <w:link w:val="affc"/>
    <w:uiPriority w:val="99"/>
    <w:rPr>
      <w:sz w:val="20"/>
      <w:szCs w:val="20"/>
    </w:rPr>
  </w:style>
  <w:style w:type="character" w:customStyle="1" w:styleId="affc">
    <w:name w:val="Текст концевой сноски Знак"/>
    <w:basedOn w:val="a0"/>
    <w:link w:val="affb"/>
    <w:uiPriority w:val="99"/>
    <w:rPr>
      <w:sz w:val="20"/>
      <w:szCs w:val="20"/>
    </w:rPr>
  </w:style>
  <w:style w:type="character" w:styleId="affd">
    <w:name w:val="endnote reference"/>
    <w:basedOn w:val="a0"/>
    <w:uiPriority w:val="99"/>
    <w:rPr>
      <w:vertAlign w:val="superscript"/>
    </w:rPr>
  </w:style>
  <w:style w:type="character" w:customStyle="1" w:styleId="20">
    <w:name w:val="Заголовок 2 Знак"/>
    <w:basedOn w:val="a0"/>
    <w:link w:val="2"/>
    <w:semiHidden/>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ffa"/>
    <w:pPr>
      <w:spacing w:after="0" w:line="240" w:lineRule="auto"/>
    </w:pPr>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E9757B7D56BD236626A35A12B01F47FE62E11E2C35282C7FDF340FC09D62ADD9D3A5389E92FD9Ao50EH" TargetMode="External"/><Relationship Id="rId18" Type="http://schemas.openxmlformats.org/officeDocument/2006/relationships/hyperlink" Target="consultantplus://offline/ref=C36C5DA36ED9DD2D780DF4B85C12CFBCA59C0710B368F9E4375E89965BD6BF85CA1095881BE9D052O1R0H" TargetMode="External"/><Relationship Id="rId26" Type="http://schemas.openxmlformats.org/officeDocument/2006/relationships/hyperlink" Target="consultantplus://offline/ref=C36C5DA36ED9DD2D780DF4B85C12CFBCA59C0710B368F9E4375E89965BD6BF85CA1095881BE9D352O1R3H" TargetMode="External"/><Relationship Id="rId21" Type="http://schemas.openxmlformats.org/officeDocument/2006/relationships/hyperlink" Target="consultantplus://offline/ref=C36C5DA36ED9DD2D780DF4B85C12CFBCA59C0710B368F9E4375E89965BD6BF85CA1095881BE9D251O1R1H"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C36C5DA36ED9DD2D780DF4B85C12CFBCA59C0710B368F9E4375E89965BD6BF85CA1095881BE9D251O1R1H" TargetMode="External"/><Relationship Id="rId17" Type="http://schemas.openxmlformats.org/officeDocument/2006/relationships/hyperlink" Target="consultantplus://offline/ref=C36C5DA36ED9DD2D780DF4B85C12CFBCA6990D13B467A4EE3F078594O5RCH" TargetMode="External"/><Relationship Id="rId25" Type="http://schemas.openxmlformats.org/officeDocument/2006/relationships/hyperlink" Target="consultantplus://offline/main?base=LAW;n=101190;fld=134;dst=100168"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6C5DA36ED9DD2D780DF4B85C12CFBCA59C0710B368F9E4375E89965BD6BF85CA1095881BE9D25BO1R9H" TargetMode="External"/><Relationship Id="rId20" Type="http://schemas.openxmlformats.org/officeDocument/2006/relationships/hyperlink" Target="consultantplus://offline/main?base=LAW;n=101190;fld=134;dst=100168" TargetMode="External"/><Relationship Id="rId29" Type="http://schemas.openxmlformats.org/officeDocument/2006/relationships/hyperlink" Target="consultantplus://offline/main?base=LAW;n=101190;fld=134;dst=1001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1190;fld=134;dst=100139" TargetMode="External"/><Relationship Id="rId24" Type="http://schemas.openxmlformats.org/officeDocument/2006/relationships/hyperlink" Target="consultantplus://offline/ref=C36C5DA36ED9DD2D780DF4B85C12CFBCA5980615B36AF9E4375E89965BD6BF85CA1095881BEBD057O1R5H" TargetMode="External"/><Relationship Id="rId32" Type="http://schemas.openxmlformats.org/officeDocument/2006/relationships/hyperlink" Target="consultantplus://offline/main?base=LAW;n=101190;fld=134;dst=100188"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BE9757B7D56BD236626A35A12B01F47FE62E11E2C35282C7FDF340FC09D62ADD9D3A5389E92FD90o50EH" TargetMode="External"/><Relationship Id="rId23" Type="http://schemas.openxmlformats.org/officeDocument/2006/relationships/hyperlink" Target="consultantplus://offline/ref=C36C5DA36ED9DD2D780DF4B85C12CFBCA5980615B36AF9E4375E89965BD6BF85CA1095881BEBD057O1R6H" TargetMode="External"/><Relationship Id="rId28" Type="http://schemas.openxmlformats.org/officeDocument/2006/relationships/hyperlink" Target="consultantplus://offline/ref=C36C5DA36ED9DD2D780DF4B85C12CFBCA59C0710B368F9E4375E89965BD6BF85CA1095881BE9D352O1R1H" TargetMode="External"/><Relationship Id="rId36" Type="http://schemas.openxmlformats.org/officeDocument/2006/relationships/header" Target="header3.xml"/><Relationship Id="rId10" Type="http://schemas.openxmlformats.org/officeDocument/2006/relationships/hyperlink" Target="consultantplus://offline/main?base=LAW;n=101190;fld=134;dst=100139" TargetMode="External"/><Relationship Id="rId19" Type="http://schemas.openxmlformats.org/officeDocument/2006/relationships/hyperlink" Target="consultantplus://offline/main?base=LAW;n=1927;fld=134" TargetMode="External"/><Relationship Id="rId31" Type="http://schemas.openxmlformats.org/officeDocument/2006/relationships/hyperlink" Target="consultantplus://offline/main?base=LAW;n=101190;fld=134;dst=100188" TargetMode="External"/><Relationship Id="rId4" Type="http://schemas.microsoft.com/office/2007/relationships/stylesWithEffects" Target="stylesWithEffects.xml"/><Relationship Id="rId9" Type="http://schemas.openxmlformats.org/officeDocument/2006/relationships/hyperlink" Target="consultantplus://offline/main?base=LAW;n=101190;fld=134;dst=100139" TargetMode="External"/><Relationship Id="rId14" Type="http://schemas.openxmlformats.org/officeDocument/2006/relationships/hyperlink" Target="consultantplus://offline/ref=C36C5DA36ED9DD2D780DF4B85C12CFBCA59C0710B368F9E4375E89965BD6BF85CA1095881BE9D353O1R9H" TargetMode="External"/><Relationship Id="rId22" Type="http://schemas.openxmlformats.org/officeDocument/2006/relationships/hyperlink" Target="consultantplus://offline/ref=C36C5DA36ED9DD2D780DF4B85C12CFBCA59C0710B368F9E4375E89965BD6BF85CA1095881BE9D251O1R1H" TargetMode="External"/><Relationship Id="rId27" Type="http://schemas.openxmlformats.org/officeDocument/2006/relationships/hyperlink" Target="consultantplus://offline/main?base=LAW;n=101190;fld=134;dst=100168" TargetMode="External"/><Relationship Id="rId30" Type="http://schemas.openxmlformats.org/officeDocument/2006/relationships/hyperlink" Target="consultantplus://offline/main?base=LAW;n=101190;fld=134;dst=100153"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83E6-5673-44C4-A31D-E5379BB3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16346</Words>
  <Characters>93176</Characters>
  <Application>Microsoft Office Word</Application>
  <DocSecurity>0</DocSecurity>
  <Lines>776</Lines>
  <Paragraphs>218</Paragraphs>
  <ScaleCrop>false</ScaleCrop>
  <Company>GKS</Company>
  <LinksUpToDate>false</LinksUpToDate>
  <CharactersWithSpaces>109304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Ilyina_M</dc:creator>
  <cp:lastModifiedBy>Кочнева Л.Э.</cp:lastModifiedBy>
  <cp:revision>81</cp:revision>
  <dcterms:created xsi:type="dcterms:W3CDTF">2023-10-26T13:13:00Z</dcterms:created>
  <dcterms:modified xsi:type="dcterms:W3CDTF">2023-12-06T12:04:00Z</dcterms:modified>
</cp:coreProperties>
</file>