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5637" w:type="dxa"/>
        <w:tblLook w:val="04A0" w:firstRow="1" w:lastRow="0" w:firstColumn="1" w:lastColumn="0" w:noHBand="0" w:noVBand="1"/>
      </w:tblPr>
      <w:tblGrid>
        <w:gridCol w:w="3934"/>
      </w:tblGrid>
      <w:tr w:rsidR="00CC15E5" w:rsidRPr="00555BEE" w:rsidTr="00CC15E5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CC15E5" w:rsidRPr="00555BEE" w:rsidRDefault="00CC15E5" w:rsidP="00CC15E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CC15E5" w:rsidRPr="00555BEE" w:rsidRDefault="00CC15E5" w:rsidP="00CC15E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приказом Росстата</w:t>
            </w:r>
          </w:p>
          <w:p w:rsidR="00CC15E5" w:rsidRPr="00555BEE" w:rsidRDefault="00CC15E5" w:rsidP="00CC15E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B7303" w:rsidRPr="001B7303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="001B7303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126339" w:rsidRPr="00555B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0C81" w:rsidRPr="00555BEE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B7303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  <w:p w:rsidR="00CC15E5" w:rsidRPr="00555BEE" w:rsidRDefault="00CC15E5" w:rsidP="00CC1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B63" w:rsidRPr="00555BEE" w:rsidRDefault="00E73B63" w:rsidP="00CC15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5E5" w:rsidRPr="00555BEE" w:rsidRDefault="00CC15E5" w:rsidP="00CC15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51F" w:rsidRPr="00555BEE" w:rsidRDefault="00F1151F" w:rsidP="00CC15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51F" w:rsidRPr="00555BEE" w:rsidRDefault="00F1151F" w:rsidP="00CC15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5E5" w:rsidRPr="00555BEE" w:rsidRDefault="00CC15E5" w:rsidP="00CC15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BEE">
        <w:rPr>
          <w:rFonts w:ascii="Times New Roman" w:hAnsi="Times New Roman" w:cs="Times New Roman"/>
          <w:b/>
          <w:sz w:val="28"/>
          <w:szCs w:val="28"/>
        </w:rPr>
        <w:t xml:space="preserve">ОФИЦИАЛЬНАЯ СТАТИСТИЧЕСКАЯ </w:t>
      </w:r>
      <w:r w:rsidR="00C9621A" w:rsidRPr="00555BEE">
        <w:rPr>
          <w:rFonts w:ascii="Times New Roman" w:hAnsi="Times New Roman" w:cs="Times New Roman"/>
          <w:b/>
          <w:sz w:val="28"/>
          <w:szCs w:val="28"/>
        </w:rPr>
        <w:t>МЕТОДОЛОГИЯ</w:t>
      </w:r>
    </w:p>
    <w:p w:rsidR="00CC15E5" w:rsidRPr="00555BEE" w:rsidRDefault="00CC15E5" w:rsidP="00B637E3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BEE">
        <w:rPr>
          <w:rFonts w:ascii="Times New Roman" w:hAnsi="Times New Roman" w:cs="Times New Roman"/>
          <w:b/>
          <w:sz w:val="28"/>
          <w:szCs w:val="28"/>
        </w:rPr>
        <w:t>формирования отдельных показателей деятельности коллективных средств размещения по полному кругу хозяйствующих субъектов</w:t>
      </w:r>
      <w:r w:rsidR="0002131B" w:rsidRPr="00555BEE">
        <w:rPr>
          <w:rFonts w:ascii="Times New Roman" w:hAnsi="Times New Roman" w:cs="Times New Roman"/>
          <w:b/>
          <w:sz w:val="28"/>
          <w:szCs w:val="28"/>
        </w:rPr>
        <w:t xml:space="preserve"> с квартальной периодичностью</w:t>
      </w:r>
    </w:p>
    <w:p w:rsidR="007238E7" w:rsidRPr="00555BEE" w:rsidRDefault="00CC15E5" w:rsidP="00FD4BAD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55BEE">
        <w:rPr>
          <w:rFonts w:ascii="Times New Roman" w:hAnsi="Times New Roman" w:cs="Times New Roman"/>
          <w:bCs/>
          <w:sz w:val="28"/>
          <w:szCs w:val="28"/>
        </w:rPr>
        <w:t>На</w:t>
      </w:r>
      <w:bookmarkStart w:id="0" w:name="_GoBack"/>
      <w:bookmarkEnd w:id="0"/>
      <w:r w:rsidRPr="00555BEE">
        <w:rPr>
          <w:rFonts w:ascii="Times New Roman" w:hAnsi="Times New Roman" w:cs="Times New Roman"/>
          <w:bCs/>
          <w:sz w:val="28"/>
          <w:szCs w:val="28"/>
        </w:rPr>
        <w:t xml:space="preserve">стоящая </w:t>
      </w:r>
      <w:r w:rsidR="00060C81" w:rsidRPr="00555BEE">
        <w:rPr>
          <w:rFonts w:ascii="Times New Roman" w:hAnsi="Times New Roman" w:cs="Times New Roman"/>
          <w:bCs/>
          <w:sz w:val="28"/>
          <w:szCs w:val="28"/>
        </w:rPr>
        <w:t xml:space="preserve">Официальная статистическая методология формирования отдельных показателей деятельности коллективных средств размещения по полному кругу хозяйствующих субъектов с квартальной периодичностью (далее – </w:t>
      </w:r>
      <w:r w:rsidRPr="00555BEE">
        <w:rPr>
          <w:rFonts w:ascii="Times New Roman" w:hAnsi="Times New Roman" w:cs="Times New Roman"/>
          <w:bCs/>
          <w:sz w:val="28"/>
          <w:szCs w:val="28"/>
        </w:rPr>
        <w:t>Методология</w:t>
      </w:r>
      <w:r w:rsidR="00060C81" w:rsidRPr="00555BEE">
        <w:rPr>
          <w:rFonts w:ascii="Times New Roman" w:hAnsi="Times New Roman" w:cs="Times New Roman"/>
          <w:bCs/>
          <w:sz w:val="28"/>
          <w:szCs w:val="28"/>
        </w:rPr>
        <w:t>)</w:t>
      </w:r>
      <w:r w:rsidRPr="00555B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6E6D" w:rsidRPr="00555BEE">
        <w:rPr>
          <w:rFonts w:ascii="Times New Roman" w:hAnsi="Times New Roman"/>
          <w:sz w:val="28"/>
          <w:szCs w:val="32"/>
        </w:rPr>
        <w:t xml:space="preserve">является инструментом для </w:t>
      </w:r>
      <w:r w:rsidR="00FA4FDD" w:rsidRPr="00555BEE">
        <w:rPr>
          <w:rFonts w:ascii="Times New Roman" w:hAnsi="Times New Roman"/>
          <w:sz w:val="28"/>
          <w:szCs w:val="32"/>
        </w:rPr>
        <w:t>формирования в соответствии с Федеральным планом статистических работ, утвержденным распоряжением Правите</w:t>
      </w:r>
      <w:r w:rsidR="00E1400C" w:rsidRPr="00555BEE">
        <w:rPr>
          <w:rFonts w:ascii="Times New Roman" w:hAnsi="Times New Roman"/>
          <w:sz w:val="28"/>
          <w:szCs w:val="32"/>
        </w:rPr>
        <w:t xml:space="preserve">льства Российской Федерации от </w:t>
      </w:r>
      <w:r w:rsidR="00060C81" w:rsidRPr="00555BEE">
        <w:rPr>
          <w:rFonts w:ascii="Times New Roman" w:hAnsi="Times New Roman"/>
          <w:sz w:val="28"/>
          <w:szCs w:val="32"/>
        </w:rPr>
        <w:t xml:space="preserve">6 мая 2008 г. </w:t>
      </w:r>
      <w:r w:rsidR="00E1400C" w:rsidRPr="00555BEE">
        <w:rPr>
          <w:rFonts w:ascii="Times New Roman" w:hAnsi="Times New Roman"/>
          <w:sz w:val="28"/>
          <w:szCs w:val="32"/>
        </w:rPr>
        <w:br/>
      </w:r>
      <w:r w:rsidR="00060C81" w:rsidRPr="00555BEE">
        <w:rPr>
          <w:rFonts w:ascii="Times New Roman" w:hAnsi="Times New Roman"/>
          <w:sz w:val="28"/>
          <w:szCs w:val="32"/>
        </w:rPr>
        <w:t>№ 671-р</w:t>
      </w:r>
      <w:r w:rsidR="00FA4FDD" w:rsidRPr="00555BEE">
        <w:rPr>
          <w:rFonts w:ascii="Times New Roman" w:hAnsi="Times New Roman"/>
          <w:sz w:val="28"/>
          <w:szCs w:val="32"/>
        </w:rPr>
        <w:t xml:space="preserve">, официальной статистической информации </w:t>
      </w:r>
      <w:r w:rsidRPr="00555BEE">
        <w:rPr>
          <w:rFonts w:ascii="Times New Roman" w:hAnsi="Times New Roman" w:cs="Times New Roman"/>
          <w:bCs/>
          <w:sz w:val="28"/>
          <w:szCs w:val="28"/>
        </w:rPr>
        <w:t xml:space="preserve">по отдельным показателям деятельности коллективных средств размещения </w:t>
      </w:r>
      <w:r w:rsidR="007238E7" w:rsidRPr="00555BEE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FE2821" w:rsidRPr="00555BEE">
        <w:rPr>
          <w:rFonts w:ascii="Times New Roman" w:hAnsi="Times New Roman" w:cs="Times New Roman"/>
          <w:bCs/>
          <w:sz w:val="28"/>
          <w:szCs w:val="28"/>
        </w:rPr>
        <w:t>–</w:t>
      </w:r>
      <w:r w:rsidR="007238E7" w:rsidRPr="00555BEE">
        <w:rPr>
          <w:rFonts w:ascii="Times New Roman" w:hAnsi="Times New Roman" w:cs="Times New Roman"/>
          <w:bCs/>
          <w:sz w:val="28"/>
          <w:szCs w:val="28"/>
        </w:rPr>
        <w:t xml:space="preserve"> КСР) </w:t>
      </w:r>
      <w:r w:rsidRPr="00555BEE">
        <w:rPr>
          <w:rFonts w:ascii="Times New Roman" w:hAnsi="Times New Roman" w:cs="Times New Roman"/>
          <w:bCs/>
          <w:sz w:val="28"/>
          <w:szCs w:val="28"/>
        </w:rPr>
        <w:t>по полному кругу хозяйствующих субъектов</w:t>
      </w:r>
      <w:proofErr w:type="gramEnd"/>
      <w:r w:rsidR="002430D7" w:rsidRPr="00555BEE">
        <w:rPr>
          <w:rFonts w:ascii="Times New Roman" w:hAnsi="Times New Roman" w:cs="Times New Roman"/>
          <w:bCs/>
          <w:sz w:val="28"/>
          <w:szCs w:val="28"/>
        </w:rPr>
        <w:t xml:space="preserve"> с квартальной периодичностью</w:t>
      </w:r>
      <w:r w:rsidRPr="00555BEE">
        <w:rPr>
          <w:rFonts w:ascii="Times New Roman" w:hAnsi="Times New Roman" w:cs="Times New Roman"/>
          <w:bCs/>
          <w:sz w:val="28"/>
          <w:szCs w:val="28"/>
        </w:rPr>
        <w:t>.</w:t>
      </w:r>
      <w:r w:rsidR="007238E7" w:rsidRPr="00555BEE">
        <w:rPr>
          <w:rFonts w:ascii="Times New Roman" w:hAnsi="Times New Roman" w:cs="Times New Roman"/>
          <w:bCs/>
          <w:sz w:val="28"/>
          <w:szCs w:val="28"/>
        </w:rPr>
        <w:t xml:space="preserve"> Она </w:t>
      </w:r>
      <w:r w:rsidR="00306E6D" w:rsidRPr="00555BEE">
        <w:rPr>
          <w:rFonts w:ascii="Times New Roman" w:hAnsi="Times New Roman" w:cs="Times New Roman"/>
          <w:bCs/>
          <w:sz w:val="28"/>
          <w:szCs w:val="28"/>
        </w:rPr>
        <w:t>содержит</w:t>
      </w:r>
      <w:r w:rsidR="007238E7" w:rsidRPr="00555BEE">
        <w:rPr>
          <w:rFonts w:ascii="Times New Roman" w:hAnsi="Times New Roman" w:cs="Times New Roman"/>
          <w:bCs/>
          <w:sz w:val="28"/>
          <w:szCs w:val="28"/>
        </w:rPr>
        <w:t xml:space="preserve">  описание основных понятий и международных подходов в сфере статистики размещения посетителей, действующего федерального статистического наблюдения за деятельностью КСР, источников информации, статистического инструментария, алгоритма оценки отдельных показателей до полного круга хозяйствующих субъектов, контроля качества произведенной оценки, а также макеты </w:t>
      </w:r>
      <w:r w:rsidR="00BD32A1" w:rsidRPr="00555BEE">
        <w:rPr>
          <w:rFonts w:ascii="Times New Roman" w:hAnsi="Times New Roman" w:cs="Times New Roman"/>
          <w:bCs/>
          <w:sz w:val="28"/>
          <w:szCs w:val="28"/>
        </w:rPr>
        <w:t>электронных</w:t>
      </w:r>
      <w:r w:rsidR="007238E7" w:rsidRPr="00555BEE">
        <w:rPr>
          <w:rFonts w:ascii="Times New Roman" w:hAnsi="Times New Roman" w:cs="Times New Roman"/>
          <w:bCs/>
          <w:sz w:val="28"/>
          <w:szCs w:val="28"/>
        </w:rPr>
        <w:t xml:space="preserve"> таблиц для практического проведения оценки.</w:t>
      </w:r>
    </w:p>
    <w:p w:rsidR="00CC15E5" w:rsidRPr="00555BEE" w:rsidRDefault="00684D2D" w:rsidP="00FD4BAD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BEE">
        <w:rPr>
          <w:rFonts w:ascii="Times New Roman" w:hAnsi="Times New Roman" w:cs="Times New Roman"/>
          <w:bCs/>
          <w:sz w:val="28"/>
          <w:szCs w:val="28"/>
        </w:rPr>
        <w:t>Методология</w:t>
      </w:r>
      <w:r w:rsidR="00CC15E5" w:rsidRPr="00555B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4FDD" w:rsidRPr="00555BEE">
        <w:rPr>
          <w:rFonts w:ascii="Times New Roman" w:hAnsi="Times New Roman"/>
          <w:sz w:val="28"/>
          <w:szCs w:val="32"/>
        </w:rPr>
        <w:t xml:space="preserve">предназначена для использования территориальными органами государственной статистики исключительно для статистических целей – формирования  официальной статистической информации о </w:t>
      </w:r>
      <w:r w:rsidR="00FA4FDD" w:rsidRPr="00555BEE">
        <w:rPr>
          <w:rFonts w:ascii="Times New Roman" w:hAnsi="Times New Roman" w:cs="Times New Roman"/>
          <w:bCs/>
          <w:sz w:val="28"/>
          <w:szCs w:val="28"/>
        </w:rPr>
        <w:t xml:space="preserve">деятельности </w:t>
      </w:r>
      <w:r w:rsidR="007238E7" w:rsidRPr="00555BEE">
        <w:rPr>
          <w:rFonts w:ascii="Times New Roman" w:hAnsi="Times New Roman" w:cs="Times New Roman"/>
          <w:bCs/>
          <w:sz w:val="28"/>
          <w:szCs w:val="28"/>
        </w:rPr>
        <w:t>КСР</w:t>
      </w:r>
      <w:r w:rsidR="00FA4FDD" w:rsidRPr="00555BEE">
        <w:rPr>
          <w:rFonts w:ascii="Times New Roman" w:hAnsi="Times New Roman" w:cs="Times New Roman"/>
          <w:bCs/>
          <w:sz w:val="28"/>
          <w:szCs w:val="28"/>
        </w:rPr>
        <w:t>.</w:t>
      </w:r>
    </w:p>
    <w:p w:rsidR="00060C81" w:rsidRPr="00555BEE" w:rsidRDefault="00060C81" w:rsidP="00FD4BAD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BEE">
        <w:rPr>
          <w:rFonts w:ascii="Times New Roman" w:hAnsi="Times New Roman" w:cs="Times New Roman"/>
          <w:bCs/>
          <w:sz w:val="28"/>
          <w:szCs w:val="28"/>
        </w:rPr>
        <w:t>Настоящая методология распространяется только на Росстат и его территориальные органы и не затрагивает права и законные интересы граждан и юридических лиц.</w:t>
      </w:r>
    </w:p>
    <w:p w:rsidR="00A75430" w:rsidRPr="002265AC" w:rsidRDefault="00037AEE" w:rsidP="00B637E3">
      <w:pPr>
        <w:pStyle w:val="a6"/>
        <w:widowControl/>
        <w:spacing w:before="240" w:after="240"/>
        <w:jc w:val="center"/>
        <w:outlineLvl w:val="0"/>
        <w:rPr>
          <w:b/>
          <w:bCs/>
          <w:sz w:val="28"/>
          <w:szCs w:val="28"/>
        </w:rPr>
      </w:pPr>
      <w:r w:rsidRPr="002265AC">
        <w:rPr>
          <w:b/>
          <w:bCs/>
          <w:sz w:val="28"/>
          <w:szCs w:val="28"/>
        </w:rPr>
        <w:t xml:space="preserve">1. </w:t>
      </w:r>
      <w:r w:rsidR="00A75430" w:rsidRPr="002265AC">
        <w:rPr>
          <w:b/>
          <w:bCs/>
          <w:sz w:val="28"/>
          <w:szCs w:val="28"/>
        </w:rPr>
        <w:t xml:space="preserve">Основные понятия </w:t>
      </w:r>
    </w:p>
    <w:p w:rsidR="00A75430" w:rsidRPr="00555BEE" w:rsidRDefault="00A75430" w:rsidP="00FD4BAD">
      <w:pPr>
        <w:pStyle w:val="a6"/>
        <w:widowControl/>
        <w:spacing w:before="120" w:line="288" w:lineRule="auto"/>
        <w:ind w:firstLine="709"/>
        <w:jc w:val="both"/>
        <w:rPr>
          <w:sz w:val="28"/>
          <w:szCs w:val="28"/>
        </w:rPr>
      </w:pPr>
      <w:r w:rsidRPr="00555BEE">
        <w:rPr>
          <w:sz w:val="28"/>
          <w:szCs w:val="28"/>
        </w:rPr>
        <w:t xml:space="preserve">Совокупность заведений, предоставляющих услуги по краткосрочному размещению, является важной составляющей индустрии туризма, и в связи с </w:t>
      </w:r>
      <w:r w:rsidRPr="00555BEE">
        <w:rPr>
          <w:sz w:val="28"/>
          <w:szCs w:val="28"/>
        </w:rPr>
        <w:lastRenderedPageBreak/>
        <w:t xml:space="preserve">этим статистическое наблюдение в этой области основывается на </w:t>
      </w:r>
      <w:r w:rsidR="00FD4BAD" w:rsidRPr="00555BEE">
        <w:rPr>
          <w:sz w:val="28"/>
          <w:szCs w:val="28"/>
        </w:rPr>
        <w:br/>
      </w:r>
      <w:r w:rsidRPr="00555BEE">
        <w:rPr>
          <w:sz w:val="28"/>
          <w:szCs w:val="28"/>
        </w:rPr>
        <w:t xml:space="preserve">определениях, понятиях и подходах, приведенных в Международных </w:t>
      </w:r>
      <w:r w:rsidR="00FD4BAD" w:rsidRPr="00555BEE">
        <w:rPr>
          <w:sz w:val="28"/>
          <w:szCs w:val="28"/>
        </w:rPr>
        <w:br/>
      </w:r>
      <w:r w:rsidRPr="00555BEE">
        <w:rPr>
          <w:sz w:val="28"/>
          <w:szCs w:val="28"/>
        </w:rPr>
        <w:t>рекомендациях по статистике туризма, 2008 г</w:t>
      </w:r>
      <w:r w:rsidR="00483442" w:rsidRPr="00555BEE">
        <w:rPr>
          <w:sz w:val="28"/>
          <w:szCs w:val="28"/>
        </w:rPr>
        <w:t>од</w:t>
      </w:r>
      <w:r w:rsidRPr="00555BEE">
        <w:rPr>
          <w:rStyle w:val="aa"/>
          <w:sz w:val="28"/>
          <w:szCs w:val="28"/>
        </w:rPr>
        <w:footnoteReference w:id="1"/>
      </w:r>
      <w:r w:rsidRPr="00555BEE">
        <w:rPr>
          <w:sz w:val="28"/>
          <w:szCs w:val="28"/>
        </w:rPr>
        <w:t xml:space="preserve"> (далее </w:t>
      </w:r>
      <w:r w:rsidR="000D19C2" w:rsidRPr="00555BEE">
        <w:rPr>
          <w:sz w:val="28"/>
          <w:szCs w:val="28"/>
        </w:rPr>
        <w:t>–</w:t>
      </w:r>
      <w:r w:rsidRPr="00555BEE">
        <w:rPr>
          <w:sz w:val="28"/>
          <w:szCs w:val="28"/>
        </w:rPr>
        <w:t xml:space="preserve"> МРСТ-2008).</w:t>
      </w:r>
    </w:p>
    <w:p w:rsidR="00A75430" w:rsidRPr="00555BEE" w:rsidRDefault="00A75430" w:rsidP="00FD4BAD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88" w:lineRule="auto"/>
        <w:ind w:firstLine="856"/>
        <w:jc w:val="both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 xml:space="preserve">Согласно МРСТ-2008 туризм определяется как деятельность лиц, идентифицируемых в качестве посетителей. </w:t>
      </w:r>
    </w:p>
    <w:p w:rsidR="00A75430" w:rsidRPr="00555BEE" w:rsidRDefault="00A75430" w:rsidP="00FD4BAD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88" w:lineRule="auto"/>
        <w:ind w:firstLine="856"/>
        <w:jc w:val="both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 xml:space="preserve">Посетителем является путешественник (лицо, которое перемещается между различными географическими </w:t>
      </w:r>
      <w:r w:rsidR="003E3E79" w:rsidRPr="00555BEE">
        <w:rPr>
          <w:rFonts w:ascii="Times New Roman" w:hAnsi="Times New Roman" w:cs="Times New Roman"/>
          <w:sz w:val="28"/>
          <w:szCs w:val="28"/>
        </w:rPr>
        <w:t>пунктами</w:t>
      </w:r>
      <w:r w:rsidRPr="00555BEE">
        <w:rPr>
          <w:rFonts w:ascii="Times New Roman" w:hAnsi="Times New Roman" w:cs="Times New Roman"/>
          <w:sz w:val="28"/>
          <w:szCs w:val="28"/>
        </w:rPr>
        <w:t xml:space="preserve"> с любой целью и </w:t>
      </w:r>
      <w:r w:rsidR="003E3E79" w:rsidRPr="00555BEE">
        <w:rPr>
          <w:rFonts w:ascii="Times New Roman" w:hAnsi="Times New Roman" w:cs="Times New Roman"/>
          <w:sz w:val="28"/>
          <w:szCs w:val="28"/>
        </w:rPr>
        <w:t>в течение</w:t>
      </w:r>
      <w:r w:rsidRPr="00555BEE">
        <w:rPr>
          <w:rFonts w:ascii="Times New Roman" w:hAnsi="Times New Roman" w:cs="Times New Roman"/>
          <w:sz w:val="28"/>
          <w:szCs w:val="28"/>
        </w:rPr>
        <w:t xml:space="preserve"> любо</w:t>
      </w:r>
      <w:r w:rsidR="003E3E79" w:rsidRPr="00555BEE">
        <w:rPr>
          <w:rFonts w:ascii="Times New Roman" w:hAnsi="Times New Roman" w:cs="Times New Roman"/>
          <w:sz w:val="28"/>
          <w:szCs w:val="28"/>
        </w:rPr>
        <w:t>го</w:t>
      </w:r>
      <w:r w:rsidRPr="00555BEE">
        <w:rPr>
          <w:rFonts w:ascii="Times New Roman" w:hAnsi="Times New Roman" w:cs="Times New Roman"/>
          <w:sz w:val="28"/>
          <w:szCs w:val="28"/>
        </w:rPr>
        <w:t xml:space="preserve"> срок</w:t>
      </w:r>
      <w:r w:rsidR="003E3E79" w:rsidRPr="00555BEE">
        <w:rPr>
          <w:rFonts w:ascii="Times New Roman" w:hAnsi="Times New Roman" w:cs="Times New Roman"/>
          <w:sz w:val="28"/>
          <w:szCs w:val="28"/>
        </w:rPr>
        <w:t>а</w:t>
      </w:r>
      <w:r w:rsidRPr="00555BEE">
        <w:rPr>
          <w:rFonts w:ascii="Times New Roman" w:hAnsi="Times New Roman" w:cs="Times New Roman"/>
          <w:sz w:val="28"/>
          <w:szCs w:val="28"/>
        </w:rPr>
        <w:t xml:space="preserve">), совершающий поездку в </w:t>
      </w:r>
      <w:r w:rsidR="00F85CAE" w:rsidRPr="00555BEE">
        <w:rPr>
          <w:rFonts w:ascii="Times New Roman" w:hAnsi="Times New Roman" w:cs="Times New Roman"/>
          <w:sz w:val="28"/>
          <w:szCs w:val="28"/>
        </w:rPr>
        <w:t xml:space="preserve">какое-либо </w:t>
      </w:r>
      <w:r w:rsidRPr="00555BEE">
        <w:rPr>
          <w:rFonts w:ascii="Times New Roman" w:hAnsi="Times New Roman" w:cs="Times New Roman"/>
          <w:sz w:val="28"/>
          <w:szCs w:val="28"/>
        </w:rPr>
        <w:t>основно</w:t>
      </w:r>
      <w:r w:rsidR="00F85CAE" w:rsidRPr="00555BEE">
        <w:rPr>
          <w:rFonts w:ascii="Times New Roman" w:hAnsi="Times New Roman" w:cs="Times New Roman"/>
          <w:sz w:val="28"/>
          <w:szCs w:val="28"/>
        </w:rPr>
        <w:t>е</w:t>
      </w:r>
      <w:r w:rsidRPr="00555BEE">
        <w:rPr>
          <w:rFonts w:ascii="Times New Roman" w:hAnsi="Times New Roman" w:cs="Times New Roman"/>
          <w:sz w:val="28"/>
          <w:szCs w:val="28"/>
        </w:rPr>
        <w:t xml:space="preserve"> </w:t>
      </w:r>
      <w:r w:rsidR="00F85CAE" w:rsidRPr="00555BEE">
        <w:rPr>
          <w:rFonts w:ascii="Times New Roman" w:hAnsi="Times New Roman" w:cs="Times New Roman"/>
          <w:sz w:val="28"/>
          <w:szCs w:val="28"/>
        </w:rPr>
        <w:t>место</w:t>
      </w:r>
      <w:r w:rsidRPr="00555BEE">
        <w:rPr>
          <w:rFonts w:ascii="Times New Roman" w:hAnsi="Times New Roman" w:cs="Times New Roman"/>
          <w:sz w:val="28"/>
          <w:szCs w:val="28"/>
        </w:rPr>
        <w:t xml:space="preserve"> назначения</w:t>
      </w:r>
      <w:r w:rsidR="00F85CAE" w:rsidRPr="00555BEE">
        <w:rPr>
          <w:rFonts w:ascii="Times New Roman" w:hAnsi="Times New Roman" w:cs="Times New Roman"/>
          <w:sz w:val="28"/>
          <w:szCs w:val="28"/>
        </w:rPr>
        <w:t xml:space="preserve">, находящееся за пределами </w:t>
      </w:r>
      <w:proofErr w:type="gramStart"/>
      <w:r w:rsidR="00F85CAE" w:rsidRPr="00555BEE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F85CAE" w:rsidRPr="00555BEE">
        <w:rPr>
          <w:rFonts w:ascii="Times New Roman" w:hAnsi="Times New Roman" w:cs="Times New Roman"/>
          <w:sz w:val="28"/>
          <w:szCs w:val="28"/>
        </w:rPr>
        <w:t>/ее обычной среды, на срок</w:t>
      </w:r>
      <w:r w:rsidRPr="00555BEE">
        <w:rPr>
          <w:rFonts w:ascii="Times New Roman" w:hAnsi="Times New Roman" w:cs="Times New Roman"/>
          <w:sz w:val="28"/>
          <w:szCs w:val="28"/>
        </w:rPr>
        <w:t xml:space="preserve"> менее года</w:t>
      </w:r>
      <w:r w:rsidR="00517501" w:rsidRPr="00555BEE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Pr="00555BEE">
        <w:rPr>
          <w:rFonts w:ascii="Times New Roman" w:hAnsi="Times New Roman" w:cs="Times New Roman"/>
          <w:sz w:val="28"/>
          <w:szCs w:val="28"/>
        </w:rPr>
        <w:t xml:space="preserve"> с любой </w:t>
      </w:r>
      <w:r w:rsidR="00F85CAE" w:rsidRPr="00555BEE">
        <w:rPr>
          <w:rFonts w:ascii="Times New Roman" w:hAnsi="Times New Roman" w:cs="Times New Roman"/>
          <w:sz w:val="28"/>
          <w:szCs w:val="28"/>
        </w:rPr>
        <w:t>главной</w:t>
      </w:r>
      <w:r w:rsidRPr="00555BEE">
        <w:rPr>
          <w:rFonts w:ascii="Times New Roman" w:hAnsi="Times New Roman" w:cs="Times New Roman"/>
          <w:sz w:val="28"/>
          <w:szCs w:val="28"/>
        </w:rPr>
        <w:t xml:space="preserve"> целью (</w:t>
      </w:r>
      <w:r w:rsidR="00F85CAE" w:rsidRPr="00555BEE">
        <w:rPr>
          <w:rFonts w:ascii="Times New Roman" w:hAnsi="Times New Roman" w:cs="Times New Roman"/>
          <w:sz w:val="28"/>
          <w:szCs w:val="28"/>
        </w:rPr>
        <w:t>деловая поездка</w:t>
      </w:r>
      <w:r w:rsidRPr="00555BEE">
        <w:rPr>
          <w:rFonts w:ascii="Times New Roman" w:hAnsi="Times New Roman" w:cs="Times New Roman"/>
          <w:sz w:val="28"/>
          <w:szCs w:val="28"/>
        </w:rPr>
        <w:t xml:space="preserve">, </w:t>
      </w:r>
      <w:r w:rsidR="00F85CAE" w:rsidRPr="00555BEE">
        <w:rPr>
          <w:rFonts w:ascii="Times New Roman" w:hAnsi="Times New Roman" w:cs="Times New Roman"/>
          <w:sz w:val="28"/>
          <w:szCs w:val="28"/>
        </w:rPr>
        <w:t>отдых или иная л</w:t>
      </w:r>
      <w:r w:rsidRPr="00555BEE">
        <w:rPr>
          <w:rFonts w:ascii="Times New Roman" w:hAnsi="Times New Roman" w:cs="Times New Roman"/>
          <w:sz w:val="28"/>
          <w:szCs w:val="28"/>
        </w:rPr>
        <w:t>ичн</w:t>
      </w:r>
      <w:r w:rsidR="00F85CAE" w:rsidRPr="00555BEE">
        <w:rPr>
          <w:rFonts w:ascii="Times New Roman" w:hAnsi="Times New Roman" w:cs="Times New Roman"/>
          <w:sz w:val="28"/>
          <w:szCs w:val="28"/>
        </w:rPr>
        <w:t>ая цель</w:t>
      </w:r>
      <w:r w:rsidRPr="00555BEE">
        <w:rPr>
          <w:rFonts w:ascii="Times New Roman" w:hAnsi="Times New Roman" w:cs="Times New Roman"/>
          <w:sz w:val="28"/>
          <w:szCs w:val="28"/>
        </w:rPr>
        <w:t xml:space="preserve">), за исключением </w:t>
      </w:r>
      <w:r w:rsidR="00F85CAE" w:rsidRPr="00555BEE">
        <w:rPr>
          <w:rFonts w:ascii="Times New Roman" w:hAnsi="Times New Roman" w:cs="Times New Roman"/>
          <w:sz w:val="28"/>
          <w:szCs w:val="28"/>
        </w:rPr>
        <w:t>цели трудоустройства на предприятие, зарегистрированное</w:t>
      </w:r>
      <w:r w:rsidRPr="00555BEE">
        <w:rPr>
          <w:rFonts w:ascii="Times New Roman" w:hAnsi="Times New Roman" w:cs="Times New Roman"/>
          <w:sz w:val="28"/>
          <w:szCs w:val="28"/>
        </w:rPr>
        <w:t xml:space="preserve"> в стране или месте посещения. Такие</w:t>
      </w:r>
      <w:r w:rsidR="00F85CAE" w:rsidRPr="00555BEE">
        <w:rPr>
          <w:rFonts w:ascii="Times New Roman" w:hAnsi="Times New Roman" w:cs="Times New Roman"/>
          <w:sz w:val="28"/>
          <w:szCs w:val="28"/>
        </w:rPr>
        <w:t xml:space="preserve"> поездки, осуществляемые посетителями,</w:t>
      </w:r>
      <w:r w:rsidRPr="00555BEE">
        <w:rPr>
          <w:rFonts w:ascii="Times New Roman" w:hAnsi="Times New Roman" w:cs="Times New Roman"/>
          <w:sz w:val="28"/>
          <w:szCs w:val="28"/>
        </w:rPr>
        <w:t xml:space="preserve"> квалифицируются как туристские</w:t>
      </w:r>
      <w:r w:rsidR="00F85CAE" w:rsidRPr="00555BEE">
        <w:rPr>
          <w:rFonts w:ascii="Times New Roman" w:hAnsi="Times New Roman" w:cs="Times New Roman"/>
          <w:sz w:val="28"/>
          <w:szCs w:val="28"/>
        </w:rPr>
        <w:t xml:space="preserve"> поездки.</w:t>
      </w:r>
    </w:p>
    <w:p w:rsidR="00A75430" w:rsidRPr="00555BEE" w:rsidRDefault="00A75430" w:rsidP="00FD4BAD">
      <w:pPr>
        <w:pStyle w:val="a6"/>
        <w:widowControl/>
        <w:spacing w:line="288" w:lineRule="auto"/>
        <w:ind w:firstLine="720"/>
        <w:jc w:val="both"/>
        <w:rPr>
          <w:bCs/>
          <w:iCs/>
          <w:sz w:val="28"/>
          <w:szCs w:val="28"/>
        </w:rPr>
      </w:pPr>
      <w:r w:rsidRPr="00555BEE">
        <w:rPr>
          <w:iCs/>
          <w:sz w:val="28"/>
          <w:szCs w:val="28"/>
        </w:rPr>
        <w:t>Основная цель туристской поездки</w:t>
      </w:r>
      <w:r w:rsidRPr="00555BEE">
        <w:rPr>
          <w:b/>
          <w:iCs/>
          <w:sz w:val="28"/>
          <w:szCs w:val="28"/>
        </w:rPr>
        <w:t xml:space="preserve"> </w:t>
      </w:r>
      <w:r w:rsidRPr="00555BEE">
        <w:rPr>
          <w:sz w:val="28"/>
          <w:szCs w:val="28"/>
        </w:rPr>
        <w:t xml:space="preserve">определяется как цель, без которой такая </w:t>
      </w:r>
      <w:r w:rsidRPr="00555BEE">
        <w:rPr>
          <w:iCs/>
          <w:sz w:val="28"/>
          <w:szCs w:val="28"/>
        </w:rPr>
        <w:t xml:space="preserve">поездка </w:t>
      </w:r>
      <w:r w:rsidRPr="00555BEE">
        <w:rPr>
          <w:sz w:val="28"/>
          <w:szCs w:val="28"/>
        </w:rPr>
        <w:t xml:space="preserve">не была бы осуществлена. В МРСТ-2008 приведена следующая </w:t>
      </w:r>
      <w:r w:rsidRPr="00555BEE">
        <w:rPr>
          <w:bCs/>
          <w:iCs/>
          <w:sz w:val="28"/>
          <w:szCs w:val="28"/>
        </w:rPr>
        <w:t>классификация туристских поездок по основной цели:</w:t>
      </w:r>
    </w:p>
    <w:p w:rsidR="00A75430" w:rsidRPr="002265AC" w:rsidRDefault="00A75430" w:rsidP="002265AC">
      <w:pPr>
        <w:pStyle w:val="afc"/>
        <w:shd w:val="clear" w:color="auto" w:fill="FFFFFF"/>
        <w:tabs>
          <w:tab w:val="left" w:pos="403"/>
          <w:tab w:val="left" w:pos="993"/>
        </w:tabs>
        <w:spacing w:after="0" w:line="288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>Личные</w:t>
      </w:r>
      <w:r w:rsidR="002265AC">
        <w:rPr>
          <w:rFonts w:ascii="Times New Roman" w:hAnsi="Times New Roman" w:cs="Times New Roman"/>
          <w:sz w:val="28"/>
          <w:szCs w:val="28"/>
        </w:rPr>
        <w:t>:</w:t>
      </w:r>
    </w:p>
    <w:p w:rsidR="00A75430" w:rsidRPr="00555BEE" w:rsidRDefault="00A75430" w:rsidP="002265AC">
      <w:pPr>
        <w:pStyle w:val="afc"/>
        <w:shd w:val="clear" w:color="auto" w:fill="FFFFFF"/>
        <w:tabs>
          <w:tab w:val="left" w:pos="974"/>
          <w:tab w:val="left" w:pos="1276"/>
        </w:tabs>
        <w:spacing w:after="0" w:line="288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>Отпуск, досуг и отдых</w:t>
      </w:r>
    </w:p>
    <w:p w:rsidR="00A75430" w:rsidRPr="00555BEE" w:rsidRDefault="00A75430" w:rsidP="002265AC">
      <w:pPr>
        <w:pStyle w:val="afc"/>
        <w:shd w:val="clear" w:color="auto" w:fill="FFFFFF"/>
        <w:tabs>
          <w:tab w:val="left" w:pos="974"/>
          <w:tab w:val="left" w:pos="1276"/>
        </w:tabs>
        <w:spacing w:after="0" w:line="288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>Посещение друзей</w:t>
      </w:r>
      <w:r w:rsidR="00C46CBD" w:rsidRPr="00555BEE">
        <w:rPr>
          <w:rFonts w:ascii="Times New Roman" w:hAnsi="Times New Roman" w:cs="Times New Roman"/>
          <w:sz w:val="28"/>
          <w:szCs w:val="28"/>
        </w:rPr>
        <w:t xml:space="preserve"> и родственников</w:t>
      </w:r>
    </w:p>
    <w:p w:rsidR="00A75430" w:rsidRPr="00555BEE" w:rsidRDefault="00A75430" w:rsidP="002265AC">
      <w:pPr>
        <w:pStyle w:val="afc"/>
        <w:shd w:val="clear" w:color="auto" w:fill="FFFFFF"/>
        <w:tabs>
          <w:tab w:val="left" w:pos="974"/>
          <w:tab w:val="left" w:pos="1276"/>
        </w:tabs>
        <w:spacing w:after="0" w:line="288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 xml:space="preserve">Образование и </w:t>
      </w:r>
      <w:r w:rsidR="00FF417B" w:rsidRPr="00555BEE">
        <w:rPr>
          <w:rFonts w:ascii="Times New Roman" w:hAnsi="Times New Roman" w:cs="Times New Roman"/>
          <w:sz w:val="28"/>
          <w:szCs w:val="28"/>
        </w:rPr>
        <w:t>профессиональная подготовка</w:t>
      </w:r>
    </w:p>
    <w:p w:rsidR="00A75430" w:rsidRPr="00555BEE" w:rsidRDefault="00E62A69" w:rsidP="002265AC">
      <w:pPr>
        <w:pStyle w:val="afc"/>
        <w:shd w:val="clear" w:color="auto" w:fill="FFFFFF"/>
        <w:tabs>
          <w:tab w:val="left" w:pos="974"/>
          <w:tab w:val="left" w:pos="1276"/>
        </w:tabs>
        <w:spacing w:after="0" w:line="288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>Лечебные и оздоровительные процедуры</w:t>
      </w:r>
    </w:p>
    <w:p w:rsidR="00A75430" w:rsidRPr="00555BEE" w:rsidRDefault="00A75430" w:rsidP="002265AC">
      <w:pPr>
        <w:pStyle w:val="afc"/>
        <w:shd w:val="clear" w:color="auto" w:fill="FFFFFF"/>
        <w:tabs>
          <w:tab w:val="left" w:pos="974"/>
          <w:tab w:val="left" w:pos="1276"/>
        </w:tabs>
        <w:spacing w:after="0" w:line="288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>Религиозные/паломнические</w:t>
      </w:r>
    </w:p>
    <w:p w:rsidR="00A75430" w:rsidRPr="00555BEE" w:rsidRDefault="00C50AD9" w:rsidP="002265AC">
      <w:pPr>
        <w:pStyle w:val="afc"/>
        <w:shd w:val="clear" w:color="auto" w:fill="FFFFFF"/>
        <w:tabs>
          <w:tab w:val="left" w:pos="974"/>
          <w:tab w:val="left" w:pos="1276"/>
        </w:tabs>
        <w:spacing w:after="0" w:line="288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>Посещение магазинов</w:t>
      </w:r>
    </w:p>
    <w:p w:rsidR="00A75430" w:rsidRPr="00555BEE" w:rsidRDefault="00F46E60" w:rsidP="002265AC">
      <w:pPr>
        <w:pStyle w:val="afc"/>
        <w:shd w:val="clear" w:color="auto" w:fill="FFFFFF"/>
        <w:tabs>
          <w:tab w:val="left" w:pos="974"/>
          <w:tab w:val="left" w:pos="1276"/>
        </w:tabs>
        <w:spacing w:after="0" w:line="288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>Транзит</w:t>
      </w:r>
    </w:p>
    <w:p w:rsidR="00A75430" w:rsidRPr="00555BEE" w:rsidRDefault="00C50AD9" w:rsidP="002265AC">
      <w:pPr>
        <w:pStyle w:val="afc"/>
        <w:shd w:val="clear" w:color="auto" w:fill="FFFFFF"/>
        <w:tabs>
          <w:tab w:val="left" w:pos="974"/>
          <w:tab w:val="left" w:pos="1276"/>
        </w:tabs>
        <w:spacing w:after="0" w:line="288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>Прочие</w:t>
      </w:r>
    </w:p>
    <w:p w:rsidR="00A75430" w:rsidRPr="00555BEE" w:rsidRDefault="00A75430" w:rsidP="002265AC">
      <w:pPr>
        <w:pStyle w:val="afc"/>
        <w:shd w:val="clear" w:color="auto" w:fill="FFFFFF"/>
        <w:tabs>
          <w:tab w:val="left" w:pos="403"/>
          <w:tab w:val="left" w:pos="974"/>
        </w:tabs>
        <w:spacing w:after="0" w:line="288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>Деловые и профессиональные</w:t>
      </w:r>
    </w:p>
    <w:p w:rsidR="00A75430" w:rsidRPr="00555BEE" w:rsidRDefault="00A75430" w:rsidP="00FD4BAD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>Туризм относится к деятельности посетителей, а посетитель классифицируется как турист, если его поездка включает проживание и хотя бы одну ночевку. В связи с этим возникает потребность в услуге по краткосрочному размещению.</w:t>
      </w:r>
    </w:p>
    <w:p w:rsidR="00A75430" w:rsidRPr="00555BEE" w:rsidRDefault="00A75430" w:rsidP="00FD4BAD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BEE">
        <w:rPr>
          <w:rFonts w:ascii="Times New Roman" w:hAnsi="Times New Roman" w:cs="Times New Roman"/>
          <w:color w:val="000000"/>
          <w:sz w:val="28"/>
          <w:szCs w:val="28"/>
        </w:rPr>
        <w:t>Услуги по размещению предоставляются либо на коммерческой</w:t>
      </w:r>
      <w:r w:rsidR="007D03B3" w:rsidRPr="00555B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5BEE">
        <w:rPr>
          <w:rFonts w:ascii="Times New Roman" w:hAnsi="Times New Roman" w:cs="Times New Roman"/>
          <w:color w:val="000000"/>
          <w:sz w:val="28"/>
          <w:szCs w:val="28"/>
        </w:rPr>
        <w:t xml:space="preserve">(рыночной) основе, то есть в качестве платной услуги (хотя цена может субсидироваться), либо на некоммерческой (нерыночной) основе, как услуга, предоставляемая бесплатно членами семьи или друзьями, или размещение за </w:t>
      </w:r>
      <w:r w:rsidRPr="00555BEE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собственный счет (занимаемые владельцами дачные дома</w:t>
      </w:r>
      <w:r w:rsidR="003C478D" w:rsidRPr="00555BE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55B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4AED" w:rsidRPr="00555BE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55BEE">
        <w:rPr>
          <w:rFonts w:ascii="Times New Roman" w:hAnsi="Times New Roman" w:cs="Times New Roman"/>
          <w:color w:val="000000"/>
          <w:sz w:val="28"/>
          <w:szCs w:val="28"/>
        </w:rPr>
        <w:t>едвижимость в совместной аренде</w:t>
      </w:r>
      <w:r w:rsidR="00084AED" w:rsidRPr="00555BE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55BE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5430" w:rsidRPr="00555BEE" w:rsidRDefault="007D03B3" w:rsidP="0008662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 xml:space="preserve">Деятельность по предоставлению туристам мест для </w:t>
      </w:r>
      <w:r w:rsidR="00A75430" w:rsidRPr="00555BEE">
        <w:rPr>
          <w:rFonts w:ascii="Times New Roman" w:hAnsi="Times New Roman" w:cs="Times New Roman"/>
          <w:sz w:val="28"/>
          <w:szCs w:val="28"/>
        </w:rPr>
        <w:t>размещени</w:t>
      </w:r>
      <w:r w:rsidRPr="00555BEE">
        <w:rPr>
          <w:rFonts w:ascii="Times New Roman" w:hAnsi="Times New Roman" w:cs="Times New Roman"/>
          <w:sz w:val="28"/>
          <w:szCs w:val="28"/>
        </w:rPr>
        <w:t xml:space="preserve">я относится к категории услуг. </w:t>
      </w:r>
      <w:r w:rsidR="003250CC" w:rsidRPr="00555BEE">
        <w:rPr>
          <w:rFonts w:ascii="Times New Roman" w:hAnsi="Times New Roman" w:cs="Times New Roman"/>
          <w:sz w:val="28"/>
          <w:szCs w:val="28"/>
        </w:rPr>
        <w:t>С</w:t>
      </w:r>
      <w:r w:rsidR="00A75430" w:rsidRPr="00555BEE">
        <w:rPr>
          <w:rFonts w:ascii="Times New Roman" w:hAnsi="Times New Roman" w:cs="Times New Roman"/>
          <w:sz w:val="28"/>
          <w:szCs w:val="28"/>
        </w:rPr>
        <w:t>огласно</w:t>
      </w:r>
      <w:r w:rsidR="00285E3D" w:rsidRPr="00555BEE">
        <w:rPr>
          <w:rFonts w:ascii="Times New Roman" w:hAnsi="Times New Roman" w:cs="Times New Roman"/>
          <w:sz w:val="28"/>
          <w:szCs w:val="28"/>
        </w:rPr>
        <w:t xml:space="preserve"> Системе национальных </w:t>
      </w:r>
      <w:r w:rsidR="002F3A72" w:rsidRPr="00555BEE">
        <w:rPr>
          <w:rFonts w:ascii="Times New Roman" w:hAnsi="Times New Roman" w:cs="Times New Roman"/>
          <w:sz w:val="28"/>
          <w:szCs w:val="28"/>
        </w:rPr>
        <w:br/>
      </w:r>
      <w:r w:rsidR="0043655D" w:rsidRPr="00555BEE">
        <w:rPr>
          <w:rFonts w:ascii="Times New Roman" w:hAnsi="Times New Roman" w:cs="Times New Roman"/>
          <w:sz w:val="28"/>
          <w:szCs w:val="28"/>
        </w:rPr>
        <w:t>счетов, 2008 год</w:t>
      </w:r>
      <w:r w:rsidR="00086627" w:rsidRPr="00086627">
        <w:rPr>
          <w:rFonts w:ascii="Times New Roman" w:hAnsi="Times New Roman" w:cs="Times New Roman"/>
          <w:sz w:val="28"/>
          <w:szCs w:val="28"/>
        </w:rPr>
        <w:t xml:space="preserve"> </w:t>
      </w:r>
      <w:r w:rsidR="00285E3D" w:rsidRPr="00555BEE">
        <w:rPr>
          <w:rFonts w:ascii="Times New Roman" w:hAnsi="Times New Roman" w:cs="Times New Roman"/>
          <w:sz w:val="28"/>
          <w:szCs w:val="28"/>
        </w:rPr>
        <w:t>(</w:t>
      </w:r>
      <w:r w:rsidR="00A75430" w:rsidRPr="00555BEE">
        <w:rPr>
          <w:rFonts w:ascii="Times New Roman" w:hAnsi="Times New Roman" w:cs="Times New Roman"/>
          <w:sz w:val="28"/>
          <w:szCs w:val="28"/>
        </w:rPr>
        <w:t>СНС-2008</w:t>
      </w:r>
      <w:r w:rsidR="00285E3D" w:rsidRPr="00555BEE">
        <w:rPr>
          <w:rFonts w:ascii="Times New Roman" w:hAnsi="Times New Roman" w:cs="Times New Roman"/>
          <w:sz w:val="28"/>
          <w:szCs w:val="28"/>
        </w:rPr>
        <w:t>)</w:t>
      </w:r>
      <w:r w:rsidR="00086627"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  <w:r w:rsidR="00086627" w:rsidRPr="00086627">
        <w:rPr>
          <w:rFonts w:ascii="Times New Roman" w:hAnsi="Times New Roman" w:cs="Times New Roman"/>
          <w:sz w:val="28"/>
          <w:szCs w:val="28"/>
        </w:rPr>
        <w:t xml:space="preserve"> </w:t>
      </w:r>
      <w:r w:rsidR="003250CC" w:rsidRPr="00555BEE">
        <w:rPr>
          <w:rFonts w:ascii="Times New Roman" w:hAnsi="Times New Roman" w:cs="Times New Roman"/>
          <w:sz w:val="28"/>
          <w:szCs w:val="28"/>
        </w:rPr>
        <w:t xml:space="preserve">под услугами </w:t>
      </w:r>
      <w:r w:rsidR="00A75430" w:rsidRPr="00555BEE">
        <w:rPr>
          <w:rFonts w:ascii="Times New Roman" w:hAnsi="Times New Roman" w:cs="Times New Roman"/>
          <w:sz w:val="28"/>
          <w:szCs w:val="28"/>
        </w:rPr>
        <w:t>понимаются результаты производственной деятельности, осуществляемой по заказу в соответствии со спросом потребителя с целью изменения состояния потребляющих единиц или содействия обмену продуктами или финансовыми активами.</w:t>
      </w:r>
      <w:r w:rsidR="003250CC" w:rsidRPr="00555BEE">
        <w:rPr>
          <w:rFonts w:ascii="Times New Roman" w:hAnsi="Times New Roman" w:cs="Times New Roman"/>
          <w:sz w:val="28"/>
          <w:szCs w:val="28"/>
        </w:rPr>
        <w:t xml:space="preserve">  </w:t>
      </w:r>
      <w:r w:rsidR="00A75430" w:rsidRPr="00555BEE">
        <w:rPr>
          <w:rFonts w:ascii="Times New Roman" w:hAnsi="Times New Roman" w:cs="Times New Roman"/>
          <w:sz w:val="28"/>
          <w:szCs w:val="28"/>
        </w:rPr>
        <w:t>Услуги не являются объектами, в отношении которых могут быть установлены права собственности. Они не могут предоставляться в отрыве от их производства и находиться в запасах у производителей.</w:t>
      </w:r>
    </w:p>
    <w:p w:rsidR="00A75430" w:rsidRPr="00555BEE" w:rsidRDefault="00A75430" w:rsidP="00FD4BA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 xml:space="preserve">Услуги считаются </w:t>
      </w:r>
      <w:r w:rsidRPr="00555BEE">
        <w:rPr>
          <w:rFonts w:ascii="Times New Roman" w:hAnsi="Times New Roman" w:cs="Times New Roman"/>
          <w:bCs/>
          <w:sz w:val="28"/>
          <w:szCs w:val="28"/>
        </w:rPr>
        <w:t>платными</w:t>
      </w:r>
      <w:r w:rsidRPr="00555BEE">
        <w:rPr>
          <w:rFonts w:ascii="Times New Roman" w:hAnsi="Times New Roman" w:cs="Times New Roman"/>
          <w:sz w:val="28"/>
          <w:szCs w:val="28"/>
        </w:rPr>
        <w:t>, когда они выступают объектом купли-продажи и реализуются по ценам, целиком или в значительной мере покрывающим издержки исполнителя услуг и обеспечивающим ему прибыль. Производителями услуг по краткосрочному размещению выступают исключительно резиденты российской экономики</w:t>
      </w:r>
      <w:r w:rsidR="001745F2" w:rsidRPr="00555BEE">
        <w:rPr>
          <w:rFonts w:ascii="Times New Roman" w:hAnsi="Times New Roman" w:cs="Times New Roman"/>
          <w:sz w:val="28"/>
          <w:szCs w:val="28"/>
        </w:rPr>
        <w:t xml:space="preserve"> (коллективные и индивидуальные</w:t>
      </w:r>
      <w:r w:rsidR="002F4A3C" w:rsidRPr="00555BEE">
        <w:rPr>
          <w:rStyle w:val="aa"/>
          <w:rFonts w:ascii="Times New Roman" w:hAnsi="Times New Roman" w:cs="Times New Roman"/>
          <w:sz w:val="28"/>
          <w:szCs w:val="28"/>
        </w:rPr>
        <w:footnoteReference w:id="4"/>
      </w:r>
      <w:r w:rsidR="001745F2" w:rsidRPr="00555BEE">
        <w:rPr>
          <w:rFonts w:ascii="Times New Roman" w:hAnsi="Times New Roman" w:cs="Times New Roman"/>
          <w:sz w:val="28"/>
          <w:szCs w:val="28"/>
        </w:rPr>
        <w:t xml:space="preserve"> средства размещения)</w:t>
      </w:r>
      <w:r w:rsidRPr="00555B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5430" w:rsidRPr="00555BEE" w:rsidRDefault="00A75430" w:rsidP="00FD4BAD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55BEE">
        <w:rPr>
          <w:rFonts w:ascii="Times New Roman" w:hAnsi="Times New Roman" w:cs="Times New Roman"/>
          <w:sz w:val="28"/>
          <w:szCs w:val="28"/>
        </w:rPr>
        <w:t xml:space="preserve">К </w:t>
      </w:r>
      <w:r w:rsidR="005968A0" w:rsidRPr="00555BEE">
        <w:rPr>
          <w:rFonts w:ascii="Times New Roman" w:hAnsi="Times New Roman" w:cs="Times New Roman"/>
          <w:sz w:val="28"/>
          <w:szCs w:val="28"/>
        </w:rPr>
        <w:t>КСР</w:t>
      </w:r>
      <w:r w:rsidRPr="00555BEE">
        <w:rPr>
          <w:rFonts w:ascii="Times New Roman" w:hAnsi="Times New Roman" w:cs="Times New Roman"/>
          <w:sz w:val="28"/>
          <w:szCs w:val="28"/>
        </w:rPr>
        <w:t xml:space="preserve"> относятся </w:t>
      </w:r>
      <w:r w:rsidRPr="00555BEE">
        <w:rPr>
          <w:rFonts w:ascii="Times New Roman" w:hAnsi="Times New Roman" w:cs="Times New Roman"/>
          <w:bCs/>
          <w:sz w:val="28"/>
          <w:szCs w:val="28"/>
        </w:rPr>
        <w:t>хозяйствующие субъекты (юридические лица и граждане, осуществляющие предпринимательскую деятельность без образования юридического лица (индивидуальные предприниматели)</w:t>
      </w:r>
      <w:r w:rsidRPr="00555BEE">
        <w:rPr>
          <w:rFonts w:ascii="Times New Roman" w:hAnsi="Times New Roman" w:cs="Times New Roman"/>
          <w:sz w:val="28"/>
          <w:szCs w:val="28"/>
        </w:rPr>
        <w:t>,</w:t>
      </w:r>
      <w:r w:rsidR="003250CC" w:rsidRPr="00555BEE">
        <w:rPr>
          <w:rFonts w:ascii="Times New Roman" w:hAnsi="Times New Roman" w:cs="Times New Roman"/>
          <w:sz w:val="28"/>
          <w:szCs w:val="28"/>
        </w:rPr>
        <w:t xml:space="preserve"> </w:t>
      </w:r>
      <w:r w:rsidRPr="00555BEE">
        <w:rPr>
          <w:rFonts w:ascii="Times New Roman" w:hAnsi="Times New Roman" w:cs="Times New Roman"/>
          <w:bCs/>
          <w:sz w:val="28"/>
          <w:szCs w:val="28"/>
        </w:rPr>
        <w:t>предоставляющие услуги по краткосрочному временному размещению, а также другие сопряженные с проживанием и отдыхом услуги (общественного питания, медицинск</w:t>
      </w:r>
      <w:r w:rsidR="00D36153" w:rsidRPr="00555BEE">
        <w:rPr>
          <w:rFonts w:ascii="Times New Roman" w:hAnsi="Times New Roman" w:cs="Times New Roman"/>
          <w:bCs/>
          <w:sz w:val="28"/>
          <w:szCs w:val="28"/>
        </w:rPr>
        <w:t>ого обслуживания, экскурсионные</w:t>
      </w:r>
      <w:r w:rsidRPr="00555BEE">
        <w:rPr>
          <w:rFonts w:ascii="Times New Roman" w:hAnsi="Times New Roman" w:cs="Times New Roman"/>
          <w:bCs/>
          <w:sz w:val="28"/>
          <w:szCs w:val="28"/>
        </w:rPr>
        <w:t>).</w:t>
      </w:r>
      <w:proofErr w:type="gramEnd"/>
    </w:p>
    <w:p w:rsidR="00A75430" w:rsidRPr="00555BEE" w:rsidRDefault="00A75430" w:rsidP="00FD4BAD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555BEE">
        <w:rPr>
          <w:rFonts w:ascii="Times New Roman" w:hAnsi="Times New Roman" w:cs="Times New Roman"/>
          <w:color w:val="000000"/>
          <w:sz w:val="28"/>
          <w:szCs w:val="28"/>
        </w:rPr>
        <w:t xml:space="preserve">Услуги, предоставляемые </w:t>
      </w:r>
      <w:r w:rsidR="003250CC" w:rsidRPr="00555BEE">
        <w:rPr>
          <w:rFonts w:ascii="Times New Roman" w:hAnsi="Times New Roman" w:cs="Times New Roman"/>
          <w:color w:val="000000"/>
          <w:sz w:val="28"/>
          <w:szCs w:val="28"/>
        </w:rPr>
        <w:t>КСР</w:t>
      </w:r>
      <w:r w:rsidRPr="00555BEE">
        <w:rPr>
          <w:rFonts w:ascii="Times New Roman" w:hAnsi="Times New Roman" w:cs="Times New Roman"/>
          <w:color w:val="000000"/>
          <w:sz w:val="28"/>
          <w:szCs w:val="28"/>
        </w:rPr>
        <w:t xml:space="preserve"> на коммерческой основе, а также предоставляющие их заведения должны, согласно МРСТ-2008,</w:t>
      </w:r>
      <w:r w:rsidR="00C14CCE" w:rsidRPr="00555B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5BEE">
        <w:rPr>
          <w:rFonts w:ascii="Times New Roman" w:hAnsi="Times New Roman" w:cs="Times New Roman"/>
          <w:color w:val="000000"/>
          <w:sz w:val="28"/>
          <w:szCs w:val="28"/>
        </w:rPr>
        <w:t xml:space="preserve">надлежащим образом  классифицироваться в целях получения информации, требуемой для анализа различных сегментов спроса и обслуживающих эти сегменты производителей, которые могут различаться по организационно-правовой форме, размеру и ассортименту предоставляемых услуг. </w:t>
      </w:r>
      <w:r w:rsidR="009E13D9" w:rsidRPr="00555BE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55BEE">
        <w:rPr>
          <w:rFonts w:ascii="Times New Roman" w:hAnsi="Times New Roman" w:cs="Times New Roman"/>
          <w:color w:val="000000"/>
          <w:sz w:val="28"/>
          <w:szCs w:val="28"/>
        </w:rPr>
        <w:t xml:space="preserve">редства размещения могут принимать многочисленные формы: полностью меблированные номера с полным обслуживанием или </w:t>
      </w:r>
      <w:proofErr w:type="gramStart"/>
      <w:r w:rsidRPr="00555BEE">
        <w:rPr>
          <w:rFonts w:ascii="Times New Roman" w:hAnsi="Times New Roman" w:cs="Times New Roman"/>
          <w:color w:val="000000"/>
          <w:sz w:val="28"/>
          <w:szCs w:val="28"/>
        </w:rPr>
        <w:t>номера-люкс</w:t>
      </w:r>
      <w:proofErr w:type="gramEnd"/>
      <w:r w:rsidRPr="00555BEE">
        <w:rPr>
          <w:rFonts w:ascii="Times New Roman" w:hAnsi="Times New Roman" w:cs="Times New Roman"/>
          <w:color w:val="000000"/>
          <w:sz w:val="28"/>
          <w:szCs w:val="28"/>
        </w:rPr>
        <w:t>; изолированные самостоятельные жилые единицы с одной или более комнатами и кухней с предоставлением ежедневных и прочих регулярных услуг уборки и обслуживания помещений и без них. Они могут быть средствами для коллективного размещения, такими как</w:t>
      </w:r>
      <w:r w:rsidR="004B2352" w:rsidRPr="00555B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22C7" w:rsidRPr="00555BEE">
        <w:rPr>
          <w:rFonts w:ascii="Times New Roman" w:hAnsi="Times New Roman" w:cs="Times New Roman"/>
          <w:sz w:val="28"/>
          <w:szCs w:val="28"/>
        </w:rPr>
        <w:t>хостелы</w:t>
      </w:r>
      <w:r w:rsidR="004B2352" w:rsidRPr="00555BEE">
        <w:rPr>
          <w:rFonts w:ascii="Times New Roman" w:hAnsi="Times New Roman" w:cs="Times New Roman"/>
          <w:sz w:val="28"/>
          <w:szCs w:val="28"/>
        </w:rPr>
        <w:t xml:space="preserve"> или</w:t>
      </w:r>
      <w:r w:rsidRPr="00555BEE">
        <w:rPr>
          <w:rFonts w:ascii="Times New Roman" w:hAnsi="Times New Roman" w:cs="Times New Roman"/>
          <w:color w:val="000000"/>
          <w:sz w:val="28"/>
          <w:szCs w:val="28"/>
        </w:rPr>
        <w:t xml:space="preserve"> молодежные общежития. Предоставляемые услуги могут </w:t>
      </w:r>
      <w:r w:rsidRPr="00555BE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включать широкий ассортимент дополнительных услуг, таких как услуги питания, пользование автомобильной парковкой, услуги прачечной, пользование плавательным бассейном, тренажерным залом, объектами для досуга и отдыха, залами для конференций и переговоров. </w:t>
      </w:r>
    </w:p>
    <w:p w:rsidR="00A75430" w:rsidRPr="00555BEE" w:rsidRDefault="00A75430" w:rsidP="00FD4BAD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BEE">
        <w:rPr>
          <w:rFonts w:ascii="Times New Roman" w:hAnsi="Times New Roman" w:cs="Times New Roman"/>
          <w:color w:val="000000"/>
          <w:sz w:val="28"/>
          <w:szCs w:val="28"/>
        </w:rPr>
        <w:t xml:space="preserve">МРСТ-2008 рекомендует странам составлять собственные группы </w:t>
      </w:r>
      <w:r w:rsidR="00BD304E" w:rsidRPr="00555BEE">
        <w:rPr>
          <w:rFonts w:ascii="Times New Roman" w:hAnsi="Times New Roman" w:cs="Times New Roman"/>
          <w:color w:val="000000"/>
          <w:sz w:val="28"/>
          <w:szCs w:val="28"/>
        </w:rPr>
        <w:t xml:space="preserve">средств размещения </w:t>
      </w:r>
      <w:r w:rsidRPr="00555BEE">
        <w:rPr>
          <w:rFonts w:ascii="Times New Roman" w:hAnsi="Times New Roman" w:cs="Times New Roman"/>
          <w:color w:val="000000"/>
          <w:sz w:val="28"/>
          <w:szCs w:val="28"/>
        </w:rPr>
        <w:t>для применения на национальном</w:t>
      </w:r>
      <w:r w:rsidR="003250CC" w:rsidRPr="00555B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5BEE">
        <w:rPr>
          <w:rFonts w:ascii="Times New Roman" w:hAnsi="Times New Roman" w:cs="Times New Roman"/>
          <w:color w:val="000000"/>
          <w:sz w:val="28"/>
          <w:szCs w:val="28"/>
        </w:rPr>
        <w:t>или региональном уровне. При этом такие группы должны обеспечивать соответствующую сегментацию широких категорий видов производительной деятельности, которую можно было бы применять на национальном или</w:t>
      </w:r>
      <w:r w:rsidR="003250CC" w:rsidRPr="00555B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5BEE">
        <w:rPr>
          <w:rFonts w:ascii="Times New Roman" w:hAnsi="Times New Roman" w:cs="Times New Roman"/>
          <w:color w:val="000000"/>
          <w:sz w:val="28"/>
          <w:szCs w:val="28"/>
        </w:rPr>
        <w:t>региональном уровне в статистике предложения, а также</w:t>
      </w:r>
      <w:r w:rsidR="003250CC" w:rsidRPr="00555B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5BEE">
        <w:rPr>
          <w:rFonts w:ascii="Times New Roman" w:hAnsi="Times New Roman" w:cs="Times New Roman"/>
          <w:color w:val="000000"/>
          <w:sz w:val="28"/>
          <w:szCs w:val="28"/>
        </w:rPr>
        <w:t>при сборе информации о спросе (например, о числе</w:t>
      </w:r>
      <w:r w:rsidR="004E503A" w:rsidRPr="00555BEE">
        <w:rPr>
          <w:rFonts w:ascii="Times New Roman" w:hAnsi="Times New Roman" w:cs="Times New Roman"/>
          <w:color w:val="000000"/>
          <w:sz w:val="28"/>
          <w:szCs w:val="28"/>
        </w:rPr>
        <w:t xml:space="preserve"> ночевок</w:t>
      </w:r>
      <w:r w:rsidRPr="00555BEE">
        <w:rPr>
          <w:rFonts w:ascii="Times New Roman" w:hAnsi="Times New Roman" w:cs="Times New Roman"/>
          <w:color w:val="000000"/>
          <w:sz w:val="28"/>
          <w:szCs w:val="28"/>
        </w:rPr>
        <w:t xml:space="preserve"> в различных видах мест для размещения) в рамках каждой поездки. </w:t>
      </w:r>
    </w:p>
    <w:p w:rsidR="00A75430" w:rsidRPr="00555BEE" w:rsidRDefault="00A75430" w:rsidP="00FD4BAD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BEE">
        <w:rPr>
          <w:rFonts w:ascii="Times New Roman" w:hAnsi="Times New Roman" w:cs="Times New Roman"/>
          <w:bCs/>
          <w:sz w:val="28"/>
          <w:szCs w:val="28"/>
        </w:rPr>
        <w:t xml:space="preserve">Исходя из этого, в российской статистической практике применяется следующая классификация </w:t>
      </w:r>
      <w:r w:rsidR="003250CC" w:rsidRPr="00555BEE">
        <w:rPr>
          <w:rFonts w:ascii="Times New Roman" w:hAnsi="Times New Roman" w:cs="Times New Roman"/>
          <w:bCs/>
          <w:sz w:val="28"/>
          <w:szCs w:val="28"/>
        </w:rPr>
        <w:t>КСР</w:t>
      </w:r>
      <w:r w:rsidRPr="00555BEE">
        <w:rPr>
          <w:rFonts w:ascii="Times New Roman" w:hAnsi="Times New Roman" w:cs="Times New Roman"/>
          <w:sz w:val="28"/>
          <w:szCs w:val="28"/>
        </w:rPr>
        <w:t>:</w:t>
      </w:r>
    </w:p>
    <w:p w:rsidR="00A75430" w:rsidRPr="00555BEE" w:rsidRDefault="00A75430" w:rsidP="002265AC">
      <w:pPr>
        <w:pStyle w:val="afc"/>
        <w:tabs>
          <w:tab w:val="left" w:pos="993"/>
        </w:tabs>
        <w:spacing w:after="0" w:line="288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BEE">
        <w:rPr>
          <w:rFonts w:ascii="Times New Roman" w:hAnsi="Times New Roman" w:cs="Times New Roman"/>
          <w:bCs/>
          <w:sz w:val="28"/>
          <w:szCs w:val="28"/>
        </w:rPr>
        <w:t>гостиницы и аналогичные средства размещения</w:t>
      </w:r>
      <w:r w:rsidR="003250CC" w:rsidRPr="00555BEE">
        <w:rPr>
          <w:rFonts w:ascii="Times New Roman" w:hAnsi="Times New Roman" w:cs="Times New Roman"/>
          <w:bCs/>
          <w:sz w:val="28"/>
          <w:szCs w:val="28"/>
        </w:rPr>
        <w:t>:</w:t>
      </w:r>
    </w:p>
    <w:p w:rsidR="00A75430" w:rsidRPr="00555BEE" w:rsidRDefault="00A75430" w:rsidP="002265AC">
      <w:pPr>
        <w:pStyle w:val="afc"/>
        <w:tabs>
          <w:tab w:val="left" w:pos="993"/>
          <w:tab w:val="left" w:pos="1276"/>
        </w:tabs>
        <w:spacing w:after="0" w:line="288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BEE">
        <w:rPr>
          <w:rFonts w:ascii="Times New Roman" w:hAnsi="Times New Roman" w:cs="Times New Roman"/>
          <w:bCs/>
          <w:sz w:val="28"/>
          <w:szCs w:val="28"/>
        </w:rPr>
        <w:t>гостиницы;</w:t>
      </w:r>
    </w:p>
    <w:p w:rsidR="00A75430" w:rsidRPr="00555BEE" w:rsidRDefault="00A75430" w:rsidP="002265AC">
      <w:pPr>
        <w:pStyle w:val="afc"/>
        <w:tabs>
          <w:tab w:val="left" w:pos="993"/>
          <w:tab w:val="left" w:pos="1276"/>
        </w:tabs>
        <w:spacing w:after="0" w:line="288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BEE">
        <w:rPr>
          <w:rFonts w:ascii="Times New Roman" w:hAnsi="Times New Roman" w:cs="Times New Roman"/>
          <w:bCs/>
          <w:sz w:val="28"/>
          <w:szCs w:val="28"/>
        </w:rPr>
        <w:t>мотели;</w:t>
      </w:r>
    </w:p>
    <w:p w:rsidR="004E503A" w:rsidRPr="00555BEE" w:rsidRDefault="004E503A" w:rsidP="002265AC">
      <w:pPr>
        <w:pStyle w:val="afc"/>
        <w:tabs>
          <w:tab w:val="left" w:pos="993"/>
          <w:tab w:val="left" w:pos="1276"/>
        </w:tabs>
        <w:spacing w:after="0" w:line="288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BEE">
        <w:rPr>
          <w:rFonts w:ascii="Times New Roman" w:hAnsi="Times New Roman" w:cs="Times New Roman"/>
          <w:bCs/>
          <w:sz w:val="28"/>
          <w:szCs w:val="28"/>
        </w:rPr>
        <w:t>хостелы;</w:t>
      </w:r>
    </w:p>
    <w:p w:rsidR="001B0B9D" w:rsidRPr="00555BEE" w:rsidRDefault="001B0B9D" w:rsidP="002265AC">
      <w:pPr>
        <w:pStyle w:val="afc"/>
        <w:tabs>
          <w:tab w:val="left" w:pos="993"/>
          <w:tab w:val="left" w:pos="1276"/>
        </w:tabs>
        <w:spacing w:after="0" w:line="288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BEE">
        <w:rPr>
          <w:rFonts w:ascii="Times New Roman" w:hAnsi="Times New Roman" w:cs="Times New Roman"/>
          <w:bCs/>
          <w:sz w:val="28"/>
          <w:szCs w:val="28"/>
        </w:rPr>
        <w:t>другие организации гостиничного типа;</w:t>
      </w:r>
    </w:p>
    <w:p w:rsidR="00A75430" w:rsidRPr="00555BEE" w:rsidRDefault="00A75430" w:rsidP="002265AC">
      <w:pPr>
        <w:pStyle w:val="afc"/>
        <w:tabs>
          <w:tab w:val="left" w:pos="993"/>
        </w:tabs>
        <w:spacing w:after="0" w:line="288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BEE">
        <w:rPr>
          <w:rFonts w:ascii="Times New Roman" w:hAnsi="Times New Roman" w:cs="Times New Roman"/>
          <w:bCs/>
          <w:sz w:val="28"/>
          <w:szCs w:val="28"/>
        </w:rPr>
        <w:t>специализированные средства размещения</w:t>
      </w:r>
      <w:r w:rsidR="003250CC" w:rsidRPr="00555BEE">
        <w:rPr>
          <w:rFonts w:ascii="Times New Roman" w:hAnsi="Times New Roman" w:cs="Times New Roman"/>
          <w:bCs/>
          <w:sz w:val="28"/>
          <w:szCs w:val="28"/>
        </w:rPr>
        <w:t>:</w:t>
      </w:r>
    </w:p>
    <w:p w:rsidR="00A75430" w:rsidRPr="00555BEE" w:rsidRDefault="00A75430" w:rsidP="002265AC">
      <w:pPr>
        <w:pStyle w:val="afc"/>
        <w:tabs>
          <w:tab w:val="left" w:pos="993"/>
          <w:tab w:val="left" w:pos="1276"/>
        </w:tabs>
        <w:spacing w:after="0" w:line="288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BEE">
        <w:rPr>
          <w:rFonts w:ascii="Times New Roman" w:hAnsi="Times New Roman" w:cs="Times New Roman"/>
          <w:bCs/>
          <w:sz w:val="28"/>
          <w:szCs w:val="28"/>
        </w:rPr>
        <w:t>санаторно-курортные организации;</w:t>
      </w:r>
    </w:p>
    <w:p w:rsidR="0086380F" w:rsidRPr="00555BEE" w:rsidRDefault="0086380F" w:rsidP="002265AC">
      <w:pPr>
        <w:pStyle w:val="afc"/>
        <w:tabs>
          <w:tab w:val="left" w:pos="993"/>
          <w:tab w:val="left" w:pos="1276"/>
        </w:tabs>
        <w:spacing w:after="0" w:line="288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BEE">
        <w:rPr>
          <w:rFonts w:ascii="Times New Roman" w:hAnsi="Times New Roman" w:cs="Times New Roman"/>
          <w:bCs/>
          <w:sz w:val="28"/>
          <w:szCs w:val="28"/>
        </w:rPr>
        <w:t>организации отдыха;</w:t>
      </w:r>
    </w:p>
    <w:p w:rsidR="00A75430" w:rsidRPr="00555BEE" w:rsidRDefault="00A75430" w:rsidP="002265AC">
      <w:pPr>
        <w:pStyle w:val="afc"/>
        <w:tabs>
          <w:tab w:val="left" w:pos="993"/>
          <w:tab w:val="left" w:pos="1276"/>
        </w:tabs>
        <w:spacing w:after="0" w:line="288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BEE">
        <w:rPr>
          <w:rFonts w:ascii="Times New Roman" w:hAnsi="Times New Roman" w:cs="Times New Roman"/>
          <w:bCs/>
          <w:sz w:val="28"/>
          <w:szCs w:val="28"/>
        </w:rPr>
        <w:t>туристские базы;</w:t>
      </w:r>
    </w:p>
    <w:p w:rsidR="0022519C" w:rsidRPr="00555BEE" w:rsidRDefault="0022519C" w:rsidP="002265AC">
      <w:pPr>
        <w:pStyle w:val="afc"/>
        <w:tabs>
          <w:tab w:val="left" w:pos="993"/>
          <w:tab w:val="left" w:pos="1276"/>
        </w:tabs>
        <w:spacing w:after="0" w:line="288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BEE">
        <w:rPr>
          <w:rFonts w:ascii="Times New Roman" w:hAnsi="Times New Roman" w:cs="Times New Roman"/>
          <w:bCs/>
          <w:sz w:val="28"/>
          <w:szCs w:val="28"/>
        </w:rPr>
        <w:t>круизные и прогулочные суда;</w:t>
      </w:r>
    </w:p>
    <w:p w:rsidR="0022519C" w:rsidRPr="00555BEE" w:rsidRDefault="0022519C" w:rsidP="002265AC">
      <w:pPr>
        <w:pStyle w:val="afc"/>
        <w:tabs>
          <w:tab w:val="left" w:pos="993"/>
          <w:tab w:val="left" w:pos="1276"/>
        </w:tabs>
        <w:spacing w:after="0" w:line="288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BEE">
        <w:rPr>
          <w:rFonts w:ascii="Times New Roman" w:hAnsi="Times New Roman" w:cs="Times New Roman"/>
          <w:bCs/>
          <w:sz w:val="28"/>
          <w:szCs w:val="28"/>
        </w:rPr>
        <w:t>железнодорожные спальные вагоны, наземный и водный транспорт, переоборудованный под средства размещения, включая дебаркадеры.</w:t>
      </w:r>
    </w:p>
    <w:p w:rsidR="00A75430" w:rsidRPr="00555BEE" w:rsidRDefault="00306E6D" w:rsidP="00FD4BA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>Подробные о</w:t>
      </w:r>
      <w:r w:rsidR="003250CC" w:rsidRPr="00555BEE">
        <w:rPr>
          <w:rFonts w:ascii="Times New Roman" w:hAnsi="Times New Roman" w:cs="Times New Roman"/>
          <w:sz w:val="28"/>
          <w:szCs w:val="28"/>
        </w:rPr>
        <w:t xml:space="preserve">пределения </w:t>
      </w:r>
      <w:r w:rsidR="008240AE" w:rsidRPr="00555BEE">
        <w:rPr>
          <w:rFonts w:ascii="Times New Roman" w:hAnsi="Times New Roman" w:cs="Times New Roman"/>
          <w:sz w:val="28"/>
          <w:szCs w:val="28"/>
        </w:rPr>
        <w:t xml:space="preserve">перечисленных групп </w:t>
      </w:r>
      <w:r w:rsidR="003250CC" w:rsidRPr="00555BEE">
        <w:rPr>
          <w:rFonts w:ascii="Times New Roman" w:hAnsi="Times New Roman" w:cs="Times New Roman"/>
          <w:sz w:val="28"/>
          <w:szCs w:val="28"/>
        </w:rPr>
        <w:t xml:space="preserve">КСР приведены в приложении № </w:t>
      </w:r>
      <w:r w:rsidR="0097562C" w:rsidRPr="00555BEE">
        <w:rPr>
          <w:rFonts w:ascii="Times New Roman" w:hAnsi="Times New Roman" w:cs="Times New Roman"/>
          <w:sz w:val="28"/>
          <w:szCs w:val="28"/>
        </w:rPr>
        <w:t>1</w:t>
      </w:r>
      <w:r w:rsidR="003250CC" w:rsidRPr="00555BEE">
        <w:rPr>
          <w:rFonts w:ascii="Times New Roman" w:hAnsi="Times New Roman" w:cs="Times New Roman"/>
          <w:sz w:val="28"/>
          <w:szCs w:val="28"/>
        </w:rPr>
        <w:t xml:space="preserve"> к настоящей Методологии.</w:t>
      </w:r>
    </w:p>
    <w:p w:rsidR="00A75430" w:rsidRPr="00555BEE" w:rsidRDefault="00F54DA2" w:rsidP="00FD4BAD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BE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75430" w:rsidRPr="00555BEE">
        <w:rPr>
          <w:rFonts w:ascii="Times New Roman" w:hAnsi="Times New Roman" w:cs="Times New Roman"/>
          <w:color w:val="000000"/>
          <w:sz w:val="28"/>
          <w:szCs w:val="28"/>
        </w:rPr>
        <w:t>ак указано в МРСТ-2008, обследования заведений, предоставляющих услуги по коллективному краткосрочному размещению, являются важнейшим источником оперативной  информации о предложении, поскольку такие данные, как правило, появляются</w:t>
      </w:r>
      <w:r w:rsidR="008240AE" w:rsidRPr="00555B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5430" w:rsidRPr="00555BEE">
        <w:rPr>
          <w:rFonts w:ascii="Times New Roman" w:hAnsi="Times New Roman" w:cs="Times New Roman"/>
          <w:color w:val="000000"/>
          <w:sz w:val="28"/>
          <w:szCs w:val="28"/>
        </w:rPr>
        <w:t xml:space="preserve">достаточно </w:t>
      </w:r>
      <w:r w:rsidR="008240AE" w:rsidRPr="00555BEE">
        <w:rPr>
          <w:rFonts w:ascii="Times New Roman" w:hAnsi="Times New Roman" w:cs="Times New Roman"/>
          <w:color w:val="000000"/>
          <w:sz w:val="28"/>
          <w:szCs w:val="28"/>
        </w:rPr>
        <w:t>оперативно</w:t>
      </w:r>
      <w:r w:rsidR="00A75430" w:rsidRPr="00555BEE">
        <w:rPr>
          <w:rFonts w:ascii="Times New Roman" w:hAnsi="Times New Roman" w:cs="Times New Roman"/>
          <w:color w:val="000000"/>
          <w:sz w:val="28"/>
          <w:szCs w:val="28"/>
        </w:rPr>
        <w:t>. При более детализированной региональной разбивке статистические данные по размещению чаще всего служат единственным источником информации о туристских потоках.</w:t>
      </w:r>
    </w:p>
    <w:p w:rsidR="00A75430" w:rsidRPr="00555BEE" w:rsidRDefault="00A75430" w:rsidP="00FD4BAD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BEE">
        <w:rPr>
          <w:rFonts w:ascii="Times New Roman" w:hAnsi="Times New Roman" w:cs="Times New Roman"/>
          <w:color w:val="000000"/>
          <w:sz w:val="28"/>
          <w:szCs w:val="28"/>
        </w:rPr>
        <w:t>Для описания туристских потоков</w:t>
      </w:r>
      <w:r w:rsidR="008240AE" w:rsidRPr="00555B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5BEE">
        <w:rPr>
          <w:rFonts w:ascii="Times New Roman" w:hAnsi="Times New Roman" w:cs="Times New Roman"/>
          <w:color w:val="000000"/>
          <w:sz w:val="28"/>
          <w:szCs w:val="28"/>
        </w:rPr>
        <w:t>рекомендуется использовать такие показатели, как число</w:t>
      </w:r>
      <w:r w:rsidR="002C6A70" w:rsidRPr="00555B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5BEE">
        <w:rPr>
          <w:rFonts w:ascii="Times New Roman" w:hAnsi="Times New Roman" w:cs="Times New Roman"/>
          <w:sz w:val="28"/>
          <w:szCs w:val="28"/>
        </w:rPr>
        <w:t>прибытий</w:t>
      </w:r>
      <w:r w:rsidRPr="00555BEE">
        <w:rPr>
          <w:rFonts w:ascii="Times New Roman" w:hAnsi="Times New Roman" w:cs="Times New Roman"/>
          <w:color w:val="000000"/>
          <w:sz w:val="28"/>
          <w:szCs w:val="28"/>
        </w:rPr>
        <w:t xml:space="preserve"> и количество</w:t>
      </w:r>
      <w:r w:rsidR="002C6A70" w:rsidRPr="00555BEE">
        <w:rPr>
          <w:rFonts w:ascii="Times New Roman" w:hAnsi="Times New Roman" w:cs="Times New Roman"/>
          <w:color w:val="000000"/>
          <w:sz w:val="28"/>
          <w:szCs w:val="28"/>
        </w:rPr>
        <w:t xml:space="preserve"> ночевок.</w:t>
      </w:r>
      <w:r w:rsidRPr="00555BEE">
        <w:rPr>
          <w:rFonts w:ascii="Times New Roman" w:hAnsi="Times New Roman" w:cs="Times New Roman"/>
          <w:color w:val="000000"/>
          <w:sz w:val="28"/>
          <w:szCs w:val="28"/>
        </w:rPr>
        <w:t xml:space="preserve"> Из этих двух показателей количество</w:t>
      </w:r>
      <w:r w:rsidR="002C6A70" w:rsidRPr="00555BEE">
        <w:rPr>
          <w:rFonts w:ascii="Times New Roman" w:hAnsi="Times New Roman" w:cs="Times New Roman"/>
          <w:color w:val="000000"/>
          <w:sz w:val="28"/>
          <w:szCs w:val="28"/>
        </w:rPr>
        <w:t xml:space="preserve"> ночевок</w:t>
      </w:r>
      <w:r w:rsidRPr="00555BEE">
        <w:rPr>
          <w:rFonts w:ascii="Times New Roman" w:hAnsi="Times New Roman" w:cs="Times New Roman"/>
          <w:color w:val="000000"/>
          <w:sz w:val="28"/>
          <w:szCs w:val="28"/>
        </w:rPr>
        <w:t xml:space="preserve"> более применимо для определения </w:t>
      </w:r>
      <w:r w:rsidRPr="00555BE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показателей отрасли размещения, а</w:t>
      </w:r>
      <w:r w:rsidR="008240AE" w:rsidRPr="00555B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5BEE">
        <w:rPr>
          <w:rFonts w:ascii="Times New Roman" w:hAnsi="Times New Roman" w:cs="Times New Roman"/>
          <w:color w:val="000000"/>
          <w:sz w:val="28"/>
          <w:szCs w:val="28"/>
        </w:rPr>
        <w:t>также воздействия пребывания туристов на посещаемые ими места, поскольку</w:t>
      </w:r>
      <w:r w:rsidR="008240AE" w:rsidRPr="00555B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5BEE">
        <w:rPr>
          <w:rFonts w:ascii="Times New Roman" w:hAnsi="Times New Roman" w:cs="Times New Roman"/>
          <w:color w:val="000000"/>
          <w:sz w:val="28"/>
          <w:szCs w:val="28"/>
        </w:rPr>
        <w:t>этот показатель в полной мере учитывает эффект продолжительности пребывания.</w:t>
      </w:r>
    </w:p>
    <w:p w:rsidR="00A75430" w:rsidRPr="00555BEE" w:rsidRDefault="00A75430" w:rsidP="00FD4BAD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BEE">
        <w:rPr>
          <w:rFonts w:ascii="Times New Roman" w:hAnsi="Times New Roman" w:cs="Times New Roman"/>
          <w:color w:val="000000"/>
          <w:sz w:val="28"/>
          <w:szCs w:val="28"/>
        </w:rPr>
        <w:t>Деление количества</w:t>
      </w:r>
      <w:r w:rsidR="001E6BA2" w:rsidRPr="00555BEE">
        <w:rPr>
          <w:rFonts w:ascii="Times New Roman" w:hAnsi="Times New Roman" w:cs="Times New Roman"/>
          <w:color w:val="000000"/>
          <w:sz w:val="28"/>
          <w:szCs w:val="28"/>
        </w:rPr>
        <w:t xml:space="preserve"> ночевок</w:t>
      </w:r>
      <w:r w:rsidRPr="00555B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5BEE">
        <w:rPr>
          <w:rFonts w:ascii="Times New Roman" w:hAnsi="Times New Roman" w:cs="Times New Roman"/>
          <w:sz w:val="28"/>
          <w:szCs w:val="28"/>
        </w:rPr>
        <w:t xml:space="preserve">на число </w:t>
      </w:r>
      <w:r w:rsidR="008B376C" w:rsidRPr="00555BEE">
        <w:rPr>
          <w:rFonts w:ascii="Times New Roman" w:hAnsi="Times New Roman" w:cs="Times New Roman"/>
          <w:sz w:val="28"/>
          <w:szCs w:val="28"/>
        </w:rPr>
        <w:t>прибытий</w:t>
      </w:r>
      <w:r w:rsidR="000E0192" w:rsidRPr="00555BEE">
        <w:rPr>
          <w:rFonts w:ascii="Times New Roman" w:hAnsi="Times New Roman" w:cs="Times New Roman"/>
          <w:sz w:val="28"/>
          <w:szCs w:val="28"/>
        </w:rPr>
        <w:t xml:space="preserve"> </w:t>
      </w:r>
      <w:r w:rsidRPr="00555BEE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0E0192" w:rsidRPr="00555BEE">
        <w:rPr>
          <w:rFonts w:ascii="Times New Roman" w:hAnsi="Times New Roman" w:cs="Times New Roman"/>
          <w:sz w:val="28"/>
          <w:szCs w:val="28"/>
        </w:rPr>
        <w:t xml:space="preserve"> </w:t>
      </w:r>
      <w:r w:rsidRPr="00555BEE">
        <w:rPr>
          <w:rFonts w:ascii="Times New Roman" w:hAnsi="Times New Roman" w:cs="Times New Roman"/>
          <w:color w:val="000000"/>
          <w:sz w:val="28"/>
          <w:szCs w:val="28"/>
        </w:rPr>
        <w:t>дает</w:t>
      </w:r>
      <w:r w:rsidR="008240AE" w:rsidRPr="00555B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5BEE">
        <w:rPr>
          <w:rFonts w:ascii="Times New Roman" w:hAnsi="Times New Roman" w:cs="Times New Roman"/>
          <w:color w:val="000000"/>
          <w:sz w:val="28"/>
          <w:szCs w:val="28"/>
        </w:rPr>
        <w:t>среднюю продолжительность пребывания, которую можно использовать в</w:t>
      </w:r>
      <w:r w:rsidR="008240AE" w:rsidRPr="00555B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5BEE">
        <w:rPr>
          <w:rFonts w:ascii="Times New Roman" w:hAnsi="Times New Roman" w:cs="Times New Roman"/>
          <w:color w:val="000000"/>
          <w:sz w:val="28"/>
          <w:szCs w:val="28"/>
        </w:rPr>
        <w:t>качестве аналитического показателя, предоставляющего дополнительную</w:t>
      </w:r>
      <w:r w:rsidR="008240AE" w:rsidRPr="00555B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5BEE">
        <w:rPr>
          <w:rFonts w:ascii="Times New Roman" w:hAnsi="Times New Roman" w:cs="Times New Roman"/>
          <w:color w:val="000000"/>
          <w:sz w:val="28"/>
          <w:szCs w:val="28"/>
        </w:rPr>
        <w:t>информацию о виде туризма в той или иной стране или регионе.</w:t>
      </w:r>
    </w:p>
    <w:p w:rsidR="00A75430" w:rsidRPr="00555BEE" w:rsidRDefault="00A75430" w:rsidP="00FD4BAD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BEE">
        <w:rPr>
          <w:rFonts w:ascii="Times New Roman" w:hAnsi="Times New Roman" w:cs="Times New Roman"/>
          <w:color w:val="000000"/>
          <w:sz w:val="28"/>
          <w:szCs w:val="28"/>
        </w:rPr>
        <w:t xml:space="preserve">Для описания пропускной способности сферы размещения </w:t>
      </w:r>
      <w:r w:rsidRPr="00555BEE">
        <w:rPr>
          <w:rFonts w:ascii="Times New Roman" w:hAnsi="Times New Roman" w:cs="Times New Roman"/>
          <w:color w:val="000000"/>
          <w:sz w:val="28"/>
          <w:szCs w:val="28"/>
        </w:rPr>
        <w:br/>
        <w:t>МРСТ-2008 рекомендуют следующие переменные:</w:t>
      </w:r>
    </w:p>
    <w:p w:rsidR="00A75430" w:rsidRPr="00555BEE" w:rsidRDefault="00A75430" w:rsidP="00086627">
      <w:pPr>
        <w:pStyle w:val="afc"/>
        <w:tabs>
          <w:tab w:val="left" w:pos="993"/>
        </w:tabs>
        <w:spacing w:after="0" w:line="288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BEE">
        <w:rPr>
          <w:rFonts w:ascii="Times New Roman" w:hAnsi="Times New Roman" w:cs="Times New Roman"/>
          <w:bCs/>
          <w:sz w:val="28"/>
          <w:szCs w:val="28"/>
        </w:rPr>
        <w:t>число месяцев функционирования в течение года;</w:t>
      </w:r>
    </w:p>
    <w:p w:rsidR="00A75430" w:rsidRPr="00086627" w:rsidRDefault="00A75430" w:rsidP="00086627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6627">
        <w:rPr>
          <w:rFonts w:ascii="Times New Roman" w:hAnsi="Times New Roman" w:cs="Times New Roman"/>
          <w:bCs/>
          <w:sz w:val="28"/>
          <w:szCs w:val="28"/>
        </w:rPr>
        <w:t>число номеров/комнат или средств размещения (валовые и чистые</w:t>
      </w:r>
      <w:r w:rsidR="00E135F0" w:rsidRPr="000866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6627">
        <w:rPr>
          <w:rFonts w:ascii="Times New Roman" w:hAnsi="Times New Roman" w:cs="Times New Roman"/>
          <w:bCs/>
          <w:sz w:val="28"/>
          <w:szCs w:val="28"/>
        </w:rPr>
        <w:t>показатели) (в чистом показателе учитывается тот факт, что номера/комнаты не всегда могут использоваться для размещения гостей)</w:t>
      </w:r>
      <w:r w:rsidR="004F4B56" w:rsidRPr="0008662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86627">
        <w:rPr>
          <w:rFonts w:ascii="Times New Roman" w:hAnsi="Times New Roman" w:cs="Times New Roman"/>
          <w:bCs/>
          <w:sz w:val="28"/>
          <w:szCs w:val="28"/>
        </w:rPr>
        <w:t xml:space="preserve">Номер в </w:t>
      </w:r>
      <w:r w:rsidR="00E135F0" w:rsidRPr="00086627">
        <w:rPr>
          <w:rFonts w:ascii="Times New Roman" w:hAnsi="Times New Roman" w:cs="Times New Roman"/>
          <w:bCs/>
          <w:sz w:val="28"/>
          <w:szCs w:val="28"/>
        </w:rPr>
        <w:t xml:space="preserve">КСР </w:t>
      </w:r>
      <w:r w:rsidR="00AE3314" w:rsidRPr="00086627">
        <w:rPr>
          <w:rFonts w:ascii="Times New Roman" w:hAnsi="Times New Roman" w:cs="Times New Roman"/>
          <w:bCs/>
          <w:sz w:val="28"/>
          <w:szCs w:val="28"/>
        </w:rPr>
        <w:t>–</w:t>
      </w:r>
      <w:r w:rsidRPr="00086627">
        <w:rPr>
          <w:rFonts w:ascii="Times New Roman" w:hAnsi="Times New Roman" w:cs="Times New Roman"/>
          <w:bCs/>
          <w:sz w:val="28"/>
          <w:szCs w:val="28"/>
        </w:rPr>
        <w:t xml:space="preserve"> это одна или несколько </w:t>
      </w:r>
      <w:r w:rsidR="00AE3314" w:rsidRPr="00086627">
        <w:rPr>
          <w:rFonts w:ascii="Times New Roman" w:hAnsi="Times New Roman" w:cs="Times New Roman"/>
          <w:bCs/>
          <w:sz w:val="28"/>
          <w:szCs w:val="28"/>
        </w:rPr>
        <w:t xml:space="preserve">жилых </w:t>
      </w:r>
      <w:r w:rsidRPr="00086627">
        <w:rPr>
          <w:rFonts w:ascii="Times New Roman" w:hAnsi="Times New Roman" w:cs="Times New Roman"/>
          <w:bCs/>
          <w:sz w:val="28"/>
          <w:szCs w:val="28"/>
        </w:rPr>
        <w:t>комнат</w:t>
      </w:r>
      <w:r w:rsidR="00AE3314" w:rsidRPr="00086627">
        <w:rPr>
          <w:rFonts w:ascii="Times New Roman" w:hAnsi="Times New Roman" w:cs="Times New Roman"/>
          <w:bCs/>
          <w:sz w:val="28"/>
          <w:szCs w:val="28"/>
        </w:rPr>
        <w:t>/помещений</w:t>
      </w:r>
      <w:r w:rsidRPr="00086627">
        <w:rPr>
          <w:rFonts w:ascii="Times New Roman" w:hAnsi="Times New Roman" w:cs="Times New Roman"/>
          <w:bCs/>
          <w:sz w:val="28"/>
          <w:szCs w:val="28"/>
        </w:rPr>
        <w:t xml:space="preserve"> с мебелью, оборудованием и инвентарем, </w:t>
      </w:r>
      <w:proofErr w:type="gramStart"/>
      <w:r w:rsidRPr="00086627">
        <w:rPr>
          <w:rFonts w:ascii="Times New Roman" w:hAnsi="Times New Roman" w:cs="Times New Roman"/>
          <w:bCs/>
          <w:sz w:val="28"/>
          <w:szCs w:val="28"/>
        </w:rPr>
        <w:t>необходимым</w:t>
      </w:r>
      <w:r w:rsidR="00AE3314" w:rsidRPr="00086627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086627">
        <w:rPr>
          <w:rFonts w:ascii="Times New Roman" w:hAnsi="Times New Roman" w:cs="Times New Roman"/>
          <w:bCs/>
          <w:sz w:val="28"/>
          <w:szCs w:val="28"/>
        </w:rPr>
        <w:t xml:space="preserve"> для временного проживания.</w:t>
      </w:r>
      <w:r w:rsidR="00E135F0" w:rsidRPr="000866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6627">
        <w:rPr>
          <w:rFonts w:ascii="Times New Roman" w:hAnsi="Times New Roman" w:cs="Times New Roman"/>
          <w:bCs/>
          <w:sz w:val="28"/>
          <w:szCs w:val="28"/>
        </w:rPr>
        <w:t>Общее количество номеров (мест) коллективного средства размещения образует понятие «номерной фонд»;</w:t>
      </w:r>
    </w:p>
    <w:p w:rsidR="00A75430" w:rsidRPr="00086627" w:rsidRDefault="00A75430" w:rsidP="00086627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6627">
        <w:rPr>
          <w:rFonts w:ascii="Times New Roman" w:hAnsi="Times New Roman" w:cs="Times New Roman"/>
          <w:bCs/>
          <w:sz w:val="28"/>
          <w:szCs w:val="28"/>
        </w:rPr>
        <w:t>число</w:t>
      </w:r>
      <w:r w:rsidR="00603580" w:rsidRPr="00086627">
        <w:rPr>
          <w:rFonts w:ascii="Times New Roman" w:hAnsi="Times New Roman" w:cs="Times New Roman"/>
          <w:bCs/>
          <w:sz w:val="28"/>
          <w:szCs w:val="28"/>
        </w:rPr>
        <w:t xml:space="preserve"> мест</w:t>
      </w:r>
      <w:r w:rsidRPr="00086627">
        <w:rPr>
          <w:rFonts w:ascii="Times New Roman" w:hAnsi="Times New Roman" w:cs="Times New Roman"/>
          <w:bCs/>
          <w:sz w:val="28"/>
          <w:szCs w:val="28"/>
        </w:rPr>
        <w:t xml:space="preserve"> (валовые и чистые показатели) (в чистом показателе</w:t>
      </w:r>
      <w:r w:rsidR="00E135F0" w:rsidRPr="000866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6627">
        <w:rPr>
          <w:rFonts w:ascii="Times New Roman" w:hAnsi="Times New Roman" w:cs="Times New Roman"/>
          <w:bCs/>
          <w:sz w:val="28"/>
          <w:szCs w:val="28"/>
        </w:rPr>
        <w:t>учитывается тот факт, что</w:t>
      </w:r>
      <w:r w:rsidR="00C70A54" w:rsidRPr="00086627">
        <w:rPr>
          <w:rFonts w:ascii="Times New Roman" w:hAnsi="Times New Roman" w:cs="Times New Roman"/>
          <w:bCs/>
          <w:sz w:val="28"/>
          <w:szCs w:val="28"/>
        </w:rPr>
        <w:t xml:space="preserve"> места</w:t>
      </w:r>
      <w:r w:rsidRPr="00086627">
        <w:rPr>
          <w:rFonts w:ascii="Times New Roman" w:hAnsi="Times New Roman" w:cs="Times New Roman"/>
          <w:bCs/>
          <w:sz w:val="28"/>
          <w:szCs w:val="28"/>
        </w:rPr>
        <w:t xml:space="preserve"> не всегда могут использоваться</w:t>
      </w:r>
      <w:r w:rsidR="00E135F0" w:rsidRPr="000866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6627">
        <w:rPr>
          <w:rFonts w:ascii="Times New Roman" w:hAnsi="Times New Roman" w:cs="Times New Roman"/>
          <w:bCs/>
          <w:sz w:val="28"/>
          <w:szCs w:val="28"/>
        </w:rPr>
        <w:t>для размещения гостей);</w:t>
      </w:r>
    </w:p>
    <w:p w:rsidR="00A75430" w:rsidRPr="00086627" w:rsidRDefault="00A75430" w:rsidP="00086627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6627">
        <w:rPr>
          <w:rFonts w:ascii="Times New Roman" w:hAnsi="Times New Roman" w:cs="Times New Roman"/>
          <w:bCs/>
          <w:sz w:val="28"/>
          <w:szCs w:val="28"/>
        </w:rPr>
        <w:t>коэффициенты заполнения (валовые и чистые показатели) номеров/комнат или средств размещения (этот показатель связан с доходностью</w:t>
      </w:r>
      <w:r w:rsidR="00E135F0" w:rsidRPr="000866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6627">
        <w:rPr>
          <w:rFonts w:ascii="Times New Roman" w:hAnsi="Times New Roman" w:cs="Times New Roman"/>
          <w:bCs/>
          <w:sz w:val="28"/>
          <w:szCs w:val="28"/>
        </w:rPr>
        <w:t>в расчете на номер/комнату);</w:t>
      </w:r>
    </w:p>
    <w:p w:rsidR="00A75430" w:rsidRPr="00086627" w:rsidRDefault="00A75430" w:rsidP="00086627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6627">
        <w:rPr>
          <w:rFonts w:ascii="Times New Roman" w:hAnsi="Times New Roman" w:cs="Times New Roman"/>
          <w:bCs/>
          <w:sz w:val="28"/>
          <w:szCs w:val="28"/>
        </w:rPr>
        <w:t>коэффициенты заполнения (валовые и чистые показатели)</w:t>
      </w:r>
      <w:r w:rsidR="00EE0EE8" w:rsidRPr="00086627">
        <w:rPr>
          <w:rFonts w:ascii="Times New Roman" w:hAnsi="Times New Roman" w:cs="Times New Roman"/>
          <w:bCs/>
          <w:sz w:val="28"/>
          <w:szCs w:val="28"/>
        </w:rPr>
        <w:t xml:space="preserve"> мест</w:t>
      </w:r>
      <w:r w:rsidRPr="00086627">
        <w:rPr>
          <w:rFonts w:ascii="Times New Roman" w:hAnsi="Times New Roman" w:cs="Times New Roman"/>
          <w:bCs/>
          <w:sz w:val="28"/>
          <w:szCs w:val="28"/>
        </w:rPr>
        <w:t xml:space="preserve"> (этот показатель связан с потоками посетителей);</w:t>
      </w:r>
    </w:p>
    <w:p w:rsidR="00A75430" w:rsidRPr="00555BEE" w:rsidRDefault="00A75430" w:rsidP="00086627">
      <w:pPr>
        <w:pStyle w:val="afc"/>
        <w:tabs>
          <w:tab w:val="left" w:pos="993"/>
        </w:tabs>
        <w:spacing w:after="0" w:line="288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BEE">
        <w:rPr>
          <w:rFonts w:ascii="Times New Roman" w:hAnsi="Times New Roman" w:cs="Times New Roman"/>
          <w:bCs/>
          <w:sz w:val="28"/>
          <w:szCs w:val="28"/>
        </w:rPr>
        <w:t>средний доход на номер/комнату.</w:t>
      </w:r>
    </w:p>
    <w:p w:rsidR="00CE37C6" w:rsidRPr="00555BEE" w:rsidRDefault="00193100" w:rsidP="00FD4BA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5BEE">
        <w:rPr>
          <w:rFonts w:ascii="Times New Roman" w:hAnsi="Times New Roman"/>
          <w:sz w:val="28"/>
          <w:szCs w:val="28"/>
        </w:rPr>
        <w:t xml:space="preserve">Ненаблюдаемая деятельность КСР </w:t>
      </w:r>
      <w:r w:rsidR="006A6262" w:rsidRPr="00555BEE">
        <w:rPr>
          <w:rFonts w:ascii="Times New Roman" w:hAnsi="Times New Roman"/>
          <w:sz w:val="28"/>
          <w:szCs w:val="28"/>
        </w:rPr>
        <w:t>–</w:t>
      </w:r>
      <w:r w:rsidRPr="00555BEE">
        <w:rPr>
          <w:rFonts w:ascii="Times New Roman" w:hAnsi="Times New Roman"/>
          <w:sz w:val="28"/>
          <w:szCs w:val="28"/>
        </w:rPr>
        <w:t xml:space="preserve"> это деятельность КСР, которые не </w:t>
      </w:r>
      <w:r w:rsidR="00CE37C6" w:rsidRPr="00555BEE">
        <w:rPr>
          <w:rFonts w:ascii="Times New Roman" w:hAnsi="Times New Roman"/>
          <w:sz w:val="28"/>
          <w:szCs w:val="28"/>
        </w:rPr>
        <w:t>охвачены действующим федеральным статистическим наблюдением по форм</w:t>
      </w:r>
      <w:r w:rsidR="00F22F8A" w:rsidRPr="00555BEE">
        <w:rPr>
          <w:rFonts w:ascii="Times New Roman" w:hAnsi="Times New Roman"/>
          <w:sz w:val="28"/>
          <w:szCs w:val="28"/>
        </w:rPr>
        <w:t>е</w:t>
      </w:r>
      <w:r w:rsidR="00CE37C6" w:rsidRPr="00555BEE">
        <w:rPr>
          <w:rFonts w:ascii="Times New Roman" w:hAnsi="Times New Roman"/>
          <w:sz w:val="28"/>
          <w:szCs w:val="28"/>
        </w:rPr>
        <w:t xml:space="preserve"> </w:t>
      </w:r>
      <w:r w:rsidR="00CE37C6" w:rsidRPr="00555BEE">
        <w:rPr>
          <w:rFonts w:ascii="Times New Roman" w:hAnsi="Times New Roman" w:cs="Times New Roman"/>
          <w:bCs/>
          <w:sz w:val="28"/>
          <w:szCs w:val="28"/>
        </w:rPr>
        <w:t>№ 1-КСР (краткая) «Сведения о деятельности коллективного средства размещения».</w:t>
      </w:r>
      <w:proofErr w:type="gramEnd"/>
    </w:p>
    <w:p w:rsidR="00CC15E5" w:rsidRPr="00555BEE" w:rsidRDefault="00E135F0" w:rsidP="00FD4BA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BEE">
        <w:rPr>
          <w:rFonts w:ascii="Times New Roman" w:hAnsi="Times New Roman"/>
          <w:sz w:val="28"/>
          <w:szCs w:val="28"/>
        </w:rPr>
        <w:t>Все приведенные в настоящей Методологии понятия и определения используются исключительно в целях федерального статистического наблюдения за деятельностью КСР.</w:t>
      </w:r>
    </w:p>
    <w:p w:rsidR="00D31A98" w:rsidRPr="006D1FD1" w:rsidRDefault="00D31A98" w:rsidP="00EC0346">
      <w:pPr>
        <w:pStyle w:val="10"/>
        <w:spacing w:after="240"/>
        <w:jc w:val="center"/>
        <w:rPr>
          <w:b/>
          <w:bCs/>
        </w:rPr>
      </w:pPr>
      <w:r w:rsidRPr="006D1FD1">
        <w:rPr>
          <w:b/>
          <w:bCs/>
        </w:rPr>
        <w:lastRenderedPageBreak/>
        <w:t>2. Федеральное статистическое наблюдение</w:t>
      </w:r>
      <w:r w:rsidR="00F147FD" w:rsidRPr="006D1FD1">
        <w:rPr>
          <w:b/>
          <w:bCs/>
        </w:rPr>
        <w:t xml:space="preserve"> </w:t>
      </w:r>
      <w:r w:rsidR="00F147FD" w:rsidRPr="006D1FD1">
        <w:rPr>
          <w:b/>
          <w:bCs/>
        </w:rPr>
        <w:br/>
      </w:r>
      <w:r w:rsidRPr="006D1FD1">
        <w:rPr>
          <w:b/>
          <w:bCs/>
        </w:rPr>
        <w:t xml:space="preserve">за </w:t>
      </w:r>
      <w:r w:rsidR="00306E6D" w:rsidRPr="006D1FD1">
        <w:rPr>
          <w:b/>
          <w:bCs/>
        </w:rPr>
        <w:t xml:space="preserve">деятельностью </w:t>
      </w:r>
      <w:r w:rsidRPr="006D1FD1">
        <w:rPr>
          <w:b/>
          <w:bCs/>
        </w:rPr>
        <w:t>коллективны</w:t>
      </w:r>
      <w:r w:rsidR="00306E6D" w:rsidRPr="006D1FD1">
        <w:rPr>
          <w:b/>
          <w:bCs/>
        </w:rPr>
        <w:t>х</w:t>
      </w:r>
      <w:r w:rsidRPr="006D1FD1">
        <w:rPr>
          <w:b/>
          <w:bCs/>
        </w:rPr>
        <w:t xml:space="preserve"> средств размещения</w:t>
      </w:r>
      <w:r w:rsidR="0053041D" w:rsidRPr="006D1FD1">
        <w:rPr>
          <w:b/>
          <w:bCs/>
        </w:rPr>
        <w:t xml:space="preserve"> </w:t>
      </w:r>
      <w:r w:rsidR="0053041D" w:rsidRPr="006D1FD1">
        <w:rPr>
          <w:b/>
          <w:bCs/>
        </w:rPr>
        <w:br/>
        <w:t>с квартальной периодичностью</w:t>
      </w:r>
    </w:p>
    <w:p w:rsidR="00D31A98" w:rsidRPr="00555BEE" w:rsidRDefault="00D31A98" w:rsidP="00F147FD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>Субъектом официального статистического учета, осуществляющим формирование официальной статистической информации о деятельности КСР, является Федеральная служба государственной статистики (Росстат).</w:t>
      </w:r>
    </w:p>
    <w:p w:rsidR="00D31A98" w:rsidRPr="00555BEE" w:rsidRDefault="0001071C" w:rsidP="00FD4BAD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BEE">
        <w:rPr>
          <w:rFonts w:ascii="Times New Roman" w:hAnsi="Times New Roman" w:cs="Times New Roman"/>
          <w:bCs/>
          <w:sz w:val="28"/>
          <w:szCs w:val="28"/>
        </w:rPr>
        <w:t>С квартальной периодичностью о</w:t>
      </w:r>
      <w:r w:rsidR="00D31A98" w:rsidRPr="00555BEE">
        <w:rPr>
          <w:rFonts w:ascii="Times New Roman" w:hAnsi="Times New Roman" w:cs="Times New Roman"/>
          <w:bCs/>
          <w:sz w:val="28"/>
          <w:szCs w:val="28"/>
        </w:rPr>
        <w:t>фициальная статистическая информация о деятельности КСР формируется на основе форм</w:t>
      </w:r>
      <w:r w:rsidR="00EC20E3" w:rsidRPr="00555BEE">
        <w:rPr>
          <w:rFonts w:ascii="Times New Roman" w:hAnsi="Times New Roman" w:cs="Times New Roman"/>
          <w:bCs/>
          <w:sz w:val="28"/>
          <w:szCs w:val="28"/>
        </w:rPr>
        <w:t>ы</w:t>
      </w:r>
      <w:r w:rsidR="00D31A98" w:rsidRPr="00555BEE">
        <w:rPr>
          <w:rFonts w:ascii="Times New Roman" w:hAnsi="Times New Roman" w:cs="Times New Roman"/>
          <w:bCs/>
          <w:sz w:val="28"/>
          <w:szCs w:val="28"/>
        </w:rPr>
        <w:t xml:space="preserve"> федераль</w:t>
      </w:r>
      <w:r w:rsidR="00EC20E3" w:rsidRPr="00555BEE">
        <w:rPr>
          <w:rFonts w:ascii="Times New Roman" w:hAnsi="Times New Roman" w:cs="Times New Roman"/>
          <w:bCs/>
          <w:sz w:val="28"/>
          <w:szCs w:val="28"/>
        </w:rPr>
        <w:t>ного статистического наблюдения № 1-КСР (краткая) «Сведения о деятельности коллективного средства размещения».</w:t>
      </w:r>
    </w:p>
    <w:p w:rsidR="00D31A98" w:rsidRPr="00555BEE" w:rsidRDefault="00D31A98" w:rsidP="00FD4BAD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BEE">
        <w:rPr>
          <w:rFonts w:ascii="Times New Roman" w:hAnsi="Times New Roman" w:cs="Times New Roman"/>
          <w:bCs/>
          <w:sz w:val="28"/>
          <w:szCs w:val="28"/>
        </w:rPr>
        <w:t>Квартальную форму № 1-КСР (</w:t>
      </w:r>
      <w:proofErr w:type="gramStart"/>
      <w:r w:rsidRPr="00555BEE">
        <w:rPr>
          <w:rFonts w:ascii="Times New Roman" w:hAnsi="Times New Roman" w:cs="Times New Roman"/>
          <w:bCs/>
          <w:sz w:val="28"/>
          <w:szCs w:val="28"/>
        </w:rPr>
        <w:t>краткая</w:t>
      </w:r>
      <w:proofErr w:type="gramEnd"/>
      <w:r w:rsidRPr="00555BEE">
        <w:rPr>
          <w:rFonts w:ascii="Times New Roman" w:hAnsi="Times New Roman" w:cs="Times New Roman"/>
          <w:bCs/>
          <w:sz w:val="28"/>
          <w:szCs w:val="28"/>
        </w:rPr>
        <w:t>) «Сведения о деятельности коллективного средства размещения» предоставляют юридические лица, за исключением субъектов малого предпринимательства, независимо от формы собственности и организационно-правовой формы, предоставляющие услуги гостиниц и аналогичных им коллективных средств размещения и специализированных коллективных средств размещения.</w:t>
      </w:r>
    </w:p>
    <w:p w:rsidR="00D31A98" w:rsidRPr="00555BEE" w:rsidRDefault="00D31A98" w:rsidP="00FD4BA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5BEE">
        <w:rPr>
          <w:rFonts w:ascii="Times New Roman" w:hAnsi="Times New Roman" w:cs="Times New Roman"/>
          <w:sz w:val="28"/>
          <w:szCs w:val="28"/>
        </w:rPr>
        <w:t xml:space="preserve">Согласно условиям, установленным федеральным законом «О развитии малого и среднего предпринимательства в Российской </w:t>
      </w:r>
      <w:r w:rsidR="00F22F8A" w:rsidRPr="00555BEE">
        <w:rPr>
          <w:rFonts w:ascii="Times New Roman" w:hAnsi="Times New Roman" w:cs="Times New Roman"/>
          <w:sz w:val="28"/>
          <w:szCs w:val="28"/>
        </w:rPr>
        <w:t>Федерации»</w:t>
      </w:r>
      <w:r w:rsidR="00F22F8A" w:rsidRPr="00555B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5BEE">
        <w:rPr>
          <w:rFonts w:ascii="Times New Roman" w:hAnsi="Times New Roman" w:cs="Times New Roman"/>
          <w:sz w:val="28"/>
          <w:szCs w:val="28"/>
        </w:rPr>
        <w:t xml:space="preserve">от </w:t>
      </w:r>
      <w:r w:rsidR="005157D6" w:rsidRPr="00555BEE">
        <w:rPr>
          <w:rFonts w:ascii="Times New Roman" w:hAnsi="Times New Roman" w:cs="Times New Roman"/>
          <w:sz w:val="28"/>
          <w:szCs w:val="28"/>
        </w:rPr>
        <w:br/>
      </w:r>
      <w:r w:rsidRPr="00555BEE">
        <w:rPr>
          <w:rFonts w:ascii="Times New Roman" w:hAnsi="Times New Roman" w:cs="Times New Roman"/>
          <w:sz w:val="28"/>
          <w:szCs w:val="28"/>
        </w:rPr>
        <w:t>24 июля 2007 г</w:t>
      </w:r>
      <w:r w:rsidR="00431EFB" w:rsidRPr="00555BEE">
        <w:rPr>
          <w:rFonts w:ascii="Times New Roman" w:hAnsi="Times New Roman" w:cs="Times New Roman"/>
          <w:sz w:val="28"/>
          <w:szCs w:val="28"/>
        </w:rPr>
        <w:t>.</w:t>
      </w:r>
      <w:r w:rsidRPr="00555BEE">
        <w:rPr>
          <w:rFonts w:ascii="Times New Roman" w:hAnsi="Times New Roman" w:cs="Times New Roman"/>
          <w:sz w:val="28"/>
          <w:szCs w:val="28"/>
        </w:rPr>
        <w:t xml:space="preserve"> № 209-ФЗ</w:t>
      </w:r>
      <w:r w:rsidR="002F4A3C" w:rsidRPr="00555BEE">
        <w:rPr>
          <w:rFonts w:ascii="Times New Roman" w:hAnsi="Times New Roman" w:cs="Times New Roman"/>
          <w:sz w:val="28"/>
          <w:szCs w:val="28"/>
        </w:rPr>
        <w:t xml:space="preserve"> </w:t>
      </w:r>
      <w:r w:rsidR="00567122" w:rsidRPr="00555BEE">
        <w:rPr>
          <w:rFonts w:ascii="Times New Roman" w:hAnsi="Times New Roman" w:cs="Times New Roman"/>
          <w:sz w:val="28"/>
          <w:szCs w:val="28"/>
        </w:rPr>
        <w:t>и постановлением</w:t>
      </w:r>
      <w:r w:rsidR="00DD4022" w:rsidRPr="00555BEE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BC6FE5" w:rsidRPr="00555BE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DD4022" w:rsidRPr="00555BEE">
        <w:rPr>
          <w:rFonts w:ascii="Times New Roman" w:hAnsi="Times New Roman" w:cs="Times New Roman"/>
          <w:sz w:val="28"/>
          <w:szCs w:val="28"/>
        </w:rPr>
        <w:t>Ф</w:t>
      </w:r>
      <w:r w:rsidR="00BC6FE5" w:rsidRPr="00555BEE">
        <w:rPr>
          <w:rFonts w:ascii="Times New Roman" w:hAnsi="Times New Roman" w:cs="Times New Roman"/>
          <w:sz w:val="28"/>
          <w:szCs w:val="28"/>
        </w:rPr>
        <w:t>едерации</w:t>
      </w:r>
      <w:r w:rsidR="00DD4022" w:rsidRPr="00555BEE">
        <w:rPr>
          <w:rFonts w:ascii="Times New Roman" w:hAnsi="Times New Roman" w:cs="Times New Roman"/>
          <w:sz w:val="28"/>
          <w:szCs w:val="28"/>
        </w:rPr>
        <w:t xml:space="preserve"> от </w:t>
      </w:r>
      <w:r w:rsidR="00567122" w:rsidRPr="00555BEE">
        <w:rPr>
          <w:rFonts w:ascii="Times New Roman" w:hAnsi="Times New Roman" w:cs="Times New Roman"/>
          <w:sz w:val="28"/>
          <w:szCs w:val="28"/>
        </w:rPr>
        <w:t>4 апреля 2016 года № 265 «О предельных значениях дохода, полученного от осуществления предпринимательской деятельности, для каждой категории субъектов малого и среднего предпринимательства», с</w:t>
      </w:r>
      <w:r w:rsidRPr="00555BEE">
        <w:rPr>
          <w:rFonts w:ascii="Times New Roman" w:hAnsi="Times New Roman" w:cs="Times New Roman"/>
          <w:sz w:val="28"/>
          <w:szCs w:val="28"/>
        </w:rPr>
        <w:t>реди субъектов</w:t>
      </w:r>
      <w:r w:rsidR="00567122" w:rsidRPr="00555BEE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Pr="00555BEE">
        <w:rPr>
          <w:rFonts w:ascii="Times New Roman" w:hAnsi="Times New Roman" w:cs="Times New Roman"/>
          <w:sz w:val="28"/>
          <w:szCs w:val="28"/>
        </w:rPr>
        <w:t xml:space="preserve"> выделяются следующие категории предприятий в зависимости</w:t>
      </w:r>
      <w:proofErr w:type="gramEnd"/>
      <w:r w:rsidRPr="00555BEE">
        <w:rPr>
          <w:rFonts w:ascii="Times New Roman" w:hAnsi="Times New Roman" w:cs="Times New Roman"/>
          <w:sz w:val="28"/>
          <w:szCs w:val="28"/>
        </w:rPr>
        <w:t xml:space="preserve"> от численности работников и </w:t>
      </w:r>
      <w:r w:rsidR="00304251" w:rsidRPr="00555BEE">
        <w:rPr>
          <w:rFonts w:ascii="Times New Roman" w:hAnsi="Times New Roman" w:cs="Times New Roman"/>
          <w:sz w:val="28"/>
          <w:szCs w:val="28"/>
        </w:rPr>
        <w:t>предельного значения</w:t>
      </w:r>
      <w:r w:rsidR="007061AC" w:rsidRPr="00555BEE">
        <w:rPr>
          <w:rFonts w:ascii="Times New Roman" w:hAnsi="Times New Roman" w:cs="Times New Roman"/>
          <w:sz w:val="28"/>
          <w:szCs w:val="28"/>
        </w:rPr>
        <w:t xml:space="preserve"> дохода</w:t>
      </w:r>
      <w:r w:rsidR="00F13C43" w:rsidRPr="00555BEE">
        <w:rPr>
          <w:rFonts w:ascii="Times New Roman" w:hAnsi="Times New Roman" w:cs="Times New Roman"/>
          <w:sz w:val="28"/>
          <w:szCs w:val="28"/>
        </w:rPr>
        <w:t>,</w:t>
      </w:r>
      <w:r w:rsidR="007061AC" w:rsidRPr="00555BEE">
        <w:rPr>
          <w:rFonts w:ascii="Times New Roman" w:hAnsi="Times New Roman" w:cs="Times New Roman"/>
          <w:sz w:val="28"/>
          <w:szCs w:val="28"/>
        </w:rPr>
        <w:t xml:space="preserve"> полученного от осуществления предпринимательской деятельности</w:t>
      </w:r>
      <w:r w:rsidRPr="00555BEE">
        <w:rPr>
          <w:rFonts w:ascii="Times New Roman" w:hAnsi="Times New Roman" w:cs="Times New Roman"/>
          <w:sz w:val="28"/>
          <w:szCs w:val="28"/>
        </w:rPr>
        <w:t xml:space="preserve"> за предшествующий календарный год:</w:t>
      </w:r>
    </w:p>
    <w:p w:rsidR="00D31A98" w:rsidRPr="006D1FD1" w:rsidRDefault="00D31A98" w:rsidP="006D1FD1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D1">
        <w:rPr>
          <w:rFonts w:ascii="Times New Roman" w:hAnsi="Times New Roman" w:cs="Times New Roman"/>
          <w:bCs/>
          <w:sz w:val="28"/>
          <w:szCs w:val="28"/>
        </w:rPr>
        <w:t xml:space="preserve">средние предприятия со средней численностью работников за предшествующий календарный год от ста одного до двухсот пятидесяти человек включительно и </w:t>
      </w:r>
      <w:r w:rsidR="00406F74" w:rsidRPr="006D1FD1">
        <w:rPr>
          <w:rFonts w:ascii="Times New Roman" w:hAnsi="Times New Roman" w:cs="Times New Roman"/>
          <w:bCs/>
          <w:sz w:val="28"/>
          <w:szCs w:val="28"/>
        </w:rPr>
        <w:t>предельным значением дохода</w:t>
      </w:r>
      <w:r w:rsidRPr="006D1F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61AC" w:rsidRPr="006D1FD1">
        <w:rPr>
          <w:rFonts w:ascii="Times New Roman" w:hAnsi="Times New Roman" w:cs="Times New Roman"/>
          <w:bCs/>
          <w:sz w:val="28"/>
          <w:szCs w:val="28"/>
        </w:rPr>
        <w:t>–</w:t>
      </w:r>
      <w:r w:rsidRPr="006D1F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69A0" w:rsidRPr="006D1FD1">
        <w:rPr>
          <w:rFonts w:ascii="Times New Roman" w:hAnsi="Times New Roman" w:cs="Times New Roman"/>
          <w:bCs/>
          <w:sz w:val="28"/>
          <w:szCs w:val="28"/>
        </w:rPr>
        <w:t>2</w:t>
      </w:r>
      <w:r w:rsidR="00BC6FE5" w:rsidRPr="006D1F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BC6FE5" w:rsidRPr="006D1FD1">
        <w:rPr>
          <w:rFonts w:ascii="Times New Roman" w:hAnsi="Times New Roman" w:cs="Times New Roman"/>
          <w:bCs/>
          <w:sz w:val="28"/>
          <w:szCs w:val="28"/>
        </w:rPr>
        <w:t>млрд</w:t>
      </w:r>
      <w:proofErr w:type="gramEnd"/>
      <w:r w:rsidRPr="006D1FD1">
        <w:rPr>
          <w:rFonts w:ascii="Times New Roman" w:hAnsi="Times New Roman" w:cs="Times New Roman"/>
          <w:bCs/>
          <w:sz w:val="28"/>
          <w:szCs w:val="28"/>
        </w:rPr>
        <w:t xml:space="preserve"> руб.;</w:t>
      </w:r>
    </w:p>
    <w:p w:rsidR="00D31A98" w:rsidRPr="006D1FD1" w:rsidRDefault="00D31A98" w:rsidP="006D1FD1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1FD1">
        <w:rPr>
          <w:rFonts w:ascii="Times New Roman" w:hAnsi="Times New Roman" w:cs="Times New Roman"/>
          <w:bCs/>
          <w:sz w:val="28"/>
          <w:szCs w:val="28"/>
        </w:rPr>
        <w:t xml:space="preserve">малые предприятия со средней численностью работников до ста человек включительно и </w:t>
      </w:r>
      <w:r w:rsidR="007061AC" w:rsidRPr="006D1FD1">
        <w:rPr>
          <w:rFonts w:ascii="Times New Roman" w:hAnsi="Times New Roman" w:cs="Times New Roman"/>
          <w:bCs/>
          <w:sz w:val="28"/>
          <w:szCs w:val="28"/>
        </w:rPr>
        <w:t>предельным значением дохода</w:t>
      </w:r>
      <w:r w:rsidR="00406F74" w:rsidRPr="006D1F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61AC" w:rsidRPr="006D1FD1">
        <w:rPr>
          <w:rFonts w:ascii="Times New Roman" w:hAnsi="Times New Roman" w:cs="Times New Roman"/>
          <w:bCs/>
          <w:sz w:val="28"/>
          <w:szCs w:val="28"/>
        </w:rPr>
        <w:t>–</w:t>
      </w:r>
      <w:r w:rsidRPr="006D1F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69A0" w:rsidRPr="006D1FD1">
        <w:rPr>
          <w:rFonts w:ascii="Times New Roman" w:hAnsi="Times New Roman" w:cs="Times New Roman"/>
          <w:bCs/>
          <w:sz w:val="28"/>
          <w:szCs w:val="28"/>
        </w:rPr>
        <w:t>8</w:t>
      </w:r>
      <w:r w:rsidR="00BC6FE5" w:rsidRPr="006D1FD1">
        <w:rPr>
          <w:rFonts w:ascii="Times New Roman" w:hAnsi="Times New Roman" w:cs="Times New Roman"/>
          <w:bCs/>
          <w:sz w:val="28"/>
          <w:szCs w:val="28"/>
        </w:rPr>
        <w:t xml:space="preserve">00 </w:t>
      </w:r>
      <w:proofErr w:type="gramStart"/>
      <w:r w:rsidR="00BC6FE5" w:rsidRPr="006D1FD1">
        <w:rPr>
          <w:rFonts w:ascii="Times New Roman" w:hAnsi="Times New Roman" w:cs="Times New Roman"/>
          <w:bCs/>
          <w:sz w:val="28"/>
          <w:szCs w:val="28"/>
        </w:rPr>
        <w:t>млн</w:t>
      </w:r>
      <w:proofErr w:type="gramEnd"/>
      <w:r w:rsidRPr="006D1FD1">
        <w:rPr>
          <w:rFonts w:ascii="Times New Roman" w:hAnsi="Times New Roman" w:cs="Times New Roman"/>
          <w:bCs/>
          <w:sz w:val="28"/>
          <w:szCs w:val="28"/>
        </w:rPr>
        <w:t xml:space="preserve"> руб</w:t>
      </w:r>
      <w:r w:rsidR="00270097" w:rsidRPr="006D1FD1">
        <w:rPr>
          <w:rFonts w:ascii="Times New Roman" w:hAnsi="Times New Roman" w:cs="Times New Roman"/>
          <w:bCs/>
          <w:sz w:val="28"/>
          <w:szCs w:val="28"/>
        </w:rPr>
        <w:t>.</w:t>
      </w:r>
      <w:r w:rsidRPr="006D1FD1">
        <w:rPr>
          <w:rFonts w:ascii="Times New Roman" w:hAnsi="Times New Roman" w:cs="Times New Roman"/>
          <w:bCs/>
          <w:sz w:val="28"/>
          <w:szCs w:val="28"/>
        </w:rPr>
        <w:t>;</w:t>
      </w:r>
    </w:p>
    <w:p w:rsidR="00D31A98" w:rsidRPr="006D1FD1" w:rsidRDefault="00D31A98" w:rsidP="006D1FD1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D1FD1">
        <w:rPr>
          <w:rFonts w:ascii="Times New Roman" w:hAnsi="Times New Roman" w:cs="Times New Roman"/>
          <w:bCs/>
          <w:sz w:val="28"/>
          <w:szCs w:val="28"/>
        </w:rPr>
        <w:t>микропредприятия</w:t>
      </w:r>
      <w:proofErr w:type="spellEnd"/>
      <w:r w:rsidRPr="006D1FD1">
        <w:rPr>
          <w:rFonts w:ascii="Times New Roman" w:hAnsi="Times New Roman" w:cs="Times New Roman"/>
          <w:bCs/>
          <w:sz w:val="28"/>
          <w:szCs w:val="28"/>
        </w:rPr>
        <w:t xml:space="preserve"> (выделяются из состава малых предприятий) со средней численностью работников до пятнадцати человек и </w:t>
      </w:r>
      <w:r w:rsidR="007061AC" w:rsidRPr="006D1FD1">
        <w:rPr>
          <w:rFonts w:ascii="Times New Roman" w:hAnsi="Times New Roman" w:cs="Times New Roman"/>
          <w:bCs/>
          <w:sz w:val="28"/>
          <w:szCs w:val="28"/>
        </w:rPr>
        <w:t>предельным значением дохода –</w:t>
      </w:r>
      <w:r w:rsidRPr="006D1F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624" w:rsidRPr="006D1FD1">
        <w:rPr>
          <w:rFonts w:ascii="Times New Roman" w:hAnsi="Times New Roman" w:cs="Times New Roman"/>
          <w:bCs/>
          <w:sz w:val="28"/>
          <w:szCs w:val="28"/>
        </w:rPr>
        <w:t>120</w:t>
      </w:r>
      <w:r w:rsidR="00BC6FE5" w:rsidRPr="006D1F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BC6FE5" w:rsidRPr="006D1FD1">
        <w:rPr>
          <w:rFonts w:ascii="Times New Roman" w:hAnsi="Times New Roman" w:cs="Times New Roman"/>
          <w:bCs/>
          <w:sz w:val="28"/>
          <w:szCs w:val="28"/>
        </w:rPr>
        <w:t>млн</w:t>
      </w:r>
      <w:proofErr w:type="gramEnd"/>
      <w:r w:rsidRPr="006D1FD1">
        <w:rPr>
          <w:rFonts w:ascii="Times New Roman" w:hAnsi="Times New Roman" w:cs="Times New Roman"/>
          <w:bCs/>
          <w:sz w:val="28"/>
          <w:szCs w:val="28"/>
        </w:rPr>
        <w:t xml:space="preserve"> руб.</w:t>
      </w:r>
    </w:p>
    <w:p w:rsidR="00D31A98" w:rsidRPr="00555BEE" w:rsidRDefault="00D31A98" w:rsidP="00FD4BAD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BEE">
        <w:rPr>
          <w:rFonts w:ascii="Times New Roman" w:hAnsi="Times New Roman" w:cs="Times New Roman"/>
          <w:bCs/>
          <w:sz w:val="28"/>
          <w:szCs w:val="28"/>
        </w:rPr>
        <w:t>КСР, не относящиеся к субъектам малого предпринимательства, обследуются по форм</w:t>
      </w:r>
      <w:r w:rsidR="00097624" w:rsidRPr="00555BEE">
        <w:rPr>
          <w:rFonts w:ascii="Times New Roman" w:hAnsi="Times New Roman" w:cs="Times New Roman"/>
          <w:bCs/>
          <w:sz w:val="28"/>
          <w:szCs w:val="28"/>
        </w:rPr>
        <w:t>е</w:t>
      </w:r>
      <w:r w:rsidRPr="00555BEE">
        <w:rPr>
          <w:rFonts w:ascii="Times New Roman" w:hAnsi="Times New Roman" w:cs="Times New Roman"/>
          <w:bCs/>
          <w:sz w:val="28"/>
          <w:szCs w:val="28"/>
        </w:rPr>
        <w:t xml:space="preserve"> 1-КСР</w:t>
      </w:r>
      <w:r w:rsidR="00B02F37" w:rsidRPr="00555B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5BEE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Pr="00555BEE">
        <w:rPr>
          <w:rFonts w:ascii="Times New Roman" w:hAnsi="Times New Roman" w:cs="Times New Roman"/>
          <w:bCs/>
          <w:sz w:val="28"/>
          <w:szCs w:val="28"/>
        </w:rPr>
        <w:t>краткая</w:t>
      </w:r>
      <w:proofErr w:type="gramEnd"/>
      <w:r w:rsidRPr="00555BEE">
        <w:rPr>
          <w:rFonts w:ascii="Times New Roman" w:hAnsi="Times New Roman" w:cs="Times New Roman"/>
          <w:bCs/>
          <w:sz w:val="28"/>
          <w:szCs w:val="28"/>
        </w:rPr>
        <w:t>) на сплошной основе.</w:t>
      </w:r>
    </w:p>
    <w:p w:rsidR="00D31A98" w:rsidRPr="00555BEE" w:rsidRDefault="00097624" w:rsidP="00FD4BAD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BE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Малые предприятия, </w:t>
      </w:r>
      <w:proofErr w:type="spellStart"/>
      <w:r w:rsidRPr="00555BEE">
        <w:rPr>
          <w:rFonts w:ascii="Times New Roman" w:hAnsi="Times New Roman" w:cs="Times New Roman"/>
          <w:bCs/>
          <w:sz w:val="28"/>
          <w:szCs w:val="28"/>
        </w:rPr>
        <w:t>м</w:t>
      </w:r>
      <w:r w:rsidR="00D31A98" w:rsidRPr="00555BEE">
        <w:rPr>
          <w:rFonts w:ascii="Times New Roman" w:hAnsi="Times New Roman" w:cs="Times New Roman"/>
          <w:bCs/>
          <w:sz w:val="28"/>
          <w:szCs w:val="28"/>
        </w:rPr>
        <w:t>икропредприятия</w:t>
      </w:r>
      <w:proofErr w:type="spellEnd"/>
      <w:r w:rsidRPr="00555BEE">
        <w:rPr>
          <w:rFonts w:ascii="Times New Roman" w:hAnsi="Times New Roman" w:cs="Times New Roman"/>
          <w:bCs/>
          <w:sz w:val="28"/>
          <w:szCs w:val="28"/>
        </w:rPr>
        <w:t xml:space="preserve"> и индивидуальные предприниматели</w:t>
      </w:r>
      <w:r w:rsidR="00D31A98" w:rsidRPr="00555BEE">
        <w:rPr>
          <w:rFonts w:ascii="Times New Roman" w:hAnsi="Times New Roman" w:cs="Times New Roman"/>
          <w:bCs/>
          <w:sz w:val="28"/>
          <w:szCs w:val="28"/>
        </w:rPr>
        <w:t xml:space="preserve"> форм</w:t>
      </w:r>
      <w:r w:rsidRPr="00555BEE">
        <w:rPr>
          <w:rFonts w:ascii="Times New Roman" w:hAnsi="Times New Roman" w:cs="Times New Roman"/>
          <w:bCs/>
          <w:sz w:val="28"/>
          <w:szCs w:val="28"/>
        </w:rPr>
        <w:t>у</w:t>
      </w:r>
      <w:r w:rsidR="00D31A98" w:rsidRPr="00555BEE">
        <w:rPr>
          <w:rFonts w:ascii="Times New Roman" w:hAnsi="Times New Roman" w:cs="Times New Roman"/>
          <w:bCs/>
          <w:sz w:val="28"/>
          <w:szCs w:val="28"/>
        </w:rPr>
        <w:t xml:space="preserve"> федерального статистического наблюдения </w:t>
      </w:r>
      <w:r w:rsidR="006F0400" w:rsidRPr="00555BEE">
        <w:rPr>
          <w:rFonts w:ascii="Times New Roman" w:hAnsi="Times New Roman" w:cs="Times New Roman"/>
          <w:bCs/>
          <w:sz w:val="28"/>
          <w:szCs w:val="28"/>
        </w:rPr>
        <w:br/>
      </w:r>
      <w:r w:rsidR="00D31A98" w:rsidRPr="00555BEE">
        <w:rPr>
          <w:rFonts w:ascii="Times New Roman" w:hAnsi="Times New Roman" w:cs="Times New Roman"/>
          <w:bCs/>
          <w:sz w:val="28"/>
          <w:szCs w:val="28"/>
        </w:rPr>
        <w:t>№ 1-КСР</w:t>
      </w:r>
      <w:r w:rsidR="005E413F" w:rsidRPr="00555B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1A98" w:rsidRPr="00555BEE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="00D31A98" w:rsidRPr="00555BEE">
        <w:rPr>
          <w:rFonts w:ascii="Times New Roman" w:hAnsi="Times New Roman" w:cs="Times New Roman"/>
          <w:bCs/>
          <w:sz w:val="28"/>
          <w:szCs w:val="28"/>
        </w:rPr>
        <w:t>краткая</w:t>
      </w:r>
      <w:proofErr w:type="gramEnd"/>
      <w:r w:rsidR="00D31A98" w:rsidRPr="00555BEE">
        <w:rPr>
          <w:rFonts w:ascii="Times New Roman" w:hAnsi="Times New Roman" w:cs="Times New Roman"/>
          <w:bCs/>
          <w:sz w:val="28"/>
          <w:szCs w:val="28"/>
        </w:rPr>
        <w:t>) не предоставляют.</w:t>
      </w:r>
    </w:p>
    <w:p w:rsidR="001C1781" w:rsidRPr="0005288F" w:rsidRDefault="001C1781" w:rsidP="00EC0346">
      <w:pPr>
        <w:pStyle w:val="10"/>
        <w:spacing w:after="240"/>
        <w:jc w:val="center"/>
        <w:rPr>
          <w:b/>
        </w:rPr>
      </w:pPr>
      <w:r w:rsidRPr="0005288F">
        <w:rPr>
          <w:b/>
          <w:bCs/>
        </w:rPr>
        <w:t xml:space="preserve">3. </w:t>
      </w:r>
      <w:r w:rsidR="00361777" w:rsidRPr="0005288F">
        <w:rPr>
          <w:b/>
          <w:bCs/>
        </w:rPr>
        <w:t>К</w:t>
      </w:r>
      <w:r w:rsidRPr="0005288F">
        <w:rPr>
          <w:b/>
        </w:rPr>
        <w:t>оллективны</w:t>
      </w:r>
      <w:r w:rsidR="00361777" w:rsidRPr="0005288F">
        <w:rPr>
          <w:b/>
        </w:rPr>
        <w:t>е</w:t>
      </w:r>
      <w:r w:rsidRPr="0005288F">
        <w:rPr>
          <w:b/>
        </w:rPr>
        <w:t xml:space="preserve"> средств</w:t>
      </w:r>
      <w:r w:rsidR="00361777" w:rsidRPr="0005288F">
        <w:rPr>
          <w:b/>
        </w:rPr>
        <w:t>а</w:t>
      </w:r>
      <w:r w:rsidRPr="0005288F">
        <w:rPr>
          <w:b/>
        </w:rPr>
        <w:t xml:space="preserve"> размещения</w:t>
      </w:r>
      <w:r w:rsidR="00361777" w:rsidRPr="0005288F">
        <w:rPr>
          <w:b/>
        </w:rPr>
        <w:t>, деятельность которых не наблюдается с квартальной периодичностью</w:t>
      </w:r>
    </w:p>
    <w:p w:rsidR="001C1781" w:rsidRPr="00555BEE" w:rsidRDefault="001C1781" w:rsidP="00854BDF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>Туристам, осуществляющим туристскую поездку и останавливающимся на ночлег в месте посещения, услуги по размещению могут предоставлять коллективные средства размещения, которые в статистических целях распределяются по следующим типам:</w:t>
      </w:r>
    </w:p>
    <w:p w:rsidR="001C1781" w:rsidRPr="00555BEE" w:rsidRDefault="001C1781" w:rsidP="0025133E">
      <w:pPr>
        <w:pStyle w:val="afc"/>
        <w:tabs>
          <w:tab w:val="left" w:pos="993"/>
        </w:tabs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>юридические лица, не относящиеся к субъектам малого предпринимательства;</w:t>
      </w:r>
    </w:p>
    <w:p w:rsidR="001C1781" w:rsidRPr="00555BEE" w:rsidRDefault="001C1781" w:rsidP="0025133E">
      <w:pPr>
        <w:pStyle w:val="afc"/>
        <w:tabs>
          <w:tab w:val="left" w:pos="993"/>
        </w:tabs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>юридические лица, являющиеся малыми предприятиями</w:t>
      </w:r>
      <w:r w:rsidRPr="00555BEE">
        <w:rPr>
          <w:rFonts w:ascii="Times New Roman" w:hAnsi="Times New Roman" w:cs="Times New Roman"/>
          <w:sz w:val="28"/>
          <w:vertAlign w:val="superscript"/>
        </w:rPr>
        <w:footnoteReference w:id="5"/>
      </w:r>
      <w:r w:rsidRPr="00555BEE">
        <w:rPr>
          <w:rFonts w:ascii="Times New Roman" w:hAnsi="Times New Roman" w:cs="Times New Roman"/>
          <w:sz w:val="28"/>
          <w:szCs w:val="28"/>
        </w:rPr>
        <w:t>;</w:t>
      </w:r>
    </w:p>
    <w:p w:rsidR="001C1781" w:rsidRPr="00555BEE" w:rsidRDefault="001C1781" w:rsidP="0025133E">
      <w:pPr>
        <w:pStyle w:val="afc"/>
        <w:tabs>
          <w:tab w:val="left" w:pos="993"/>
        </w:tabs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 xml:space="preserve">юридические лица, являющиеся </w:t>
      </w:r>
      <w:proofErr w:type="spellStart"/>
      <w:r w:rsidRPr="00555BEE">
        <w:rPr>
          <w:rFonts w:ascii="Times New Roman" w:hAnsi="Times New Roman" w:cs="Times New Roman"/>
          <w:sz w:val="28"/>
          <w:szCs w:val="28"/>
        </w:rPr>
        <w:t>микропредприятиями</w:t>
      </w:r>
      <w:proofErr w:type="spellEnd"/>
      <w:r w:rsidRPr="00555BE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15B85" w:rsidRPr="00555BEE">
        <w:rPr>
          <w:rFonts w:ascii="Times New Roman" w:hAnsi="Times New Roman" w:cs="Times New Roman"/>
          <w:sz w:val="28"/>
          <w:szCs w:val="28"/>
        </w:rPr>
        <w:t>–</w:t>
      </w:r>
      <w:r w:rsidRPr="00555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BEE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555BEE">
        <w:rPr>
          <w:rFonts w:ascii="Times New Roman" w:hAnsi="Times New Roman" w:cs="Times New Roman"/>
          <w:sz w:val="28"/>
          <w:szCs w:val="28"/>
        </w:rPr>
        <w:t>);</w:t>
      </w:r>
    </w:p>
    <w:p w:rsidR="001C1781" w:rsidRPr="00555BEE" w:rsidRDefault="001C1781" w:rsidP="0025133E">
      <w:pPr>
        <w:pStyle w:val="afc"/>
        <w:tabs>
          <w:tab w:val="left" w:pos="993"/>
        </w:tabs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 xml:space="preserve">индивидуальные предприниматели (далее </w:t>
      </w:r>
      <w:r w:rsidR="0015286B" w:rsidRPr="00555BEE">
        <w:rPr>
          <w:rFonts w:ascii="Times New Roman" w:hAnsi="Times New Roman" w:cs="Times New Roman"/>
          <w:sz w:val="28"/>
          <w:szCs w:val="28"/>
        </w:rPr>
        <w:t>–</w:t>
      </w:r>
      <w:r w:rsidRPr="00555BEE">
        <w:rPr>
          <w:rFonts w:ascii="Times New Roman" w:hAnsi="Times New Roman" w:cs="Times New Roman"/>
          <w:sz w:val="28"/>
          <w:szCs w:val="28"/>
        </w:rPr>
        <w:t xml:space="preserve"> ИП)</w:t>
      </w:r>
      <w:r w:rsidR="00C66015" w:rsidRPr="00555BEE">
        <w:rPr>
          <w:rFonts w:ascii="Times New Roman" w:hAnsi="Times New Roman" w:cs="Times New Roman"/>
          <w:sz w:val="28"/>
          <w:szCs w:val="28"/>
        </w:rPr>
        <w:t>.</w:t>
      </w:r>
    </w:p>
    <w:p w:rsidR="00D52D12" w:rsidRPr="00555BEE" w:rsidRDefault="005C7A66" w:rsidP="00FD4BA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>Как указано выше, в</w:t>
      </w:r>
      <w:r w:rsidR="001C1781" w:rsidRPr="00555BEE">
        <w:rPr>
          <w:rFonts w:ascii="Times New Roman" w:hAnsi="Times New Roman" w:cs="Times New Roman"/>
          <w:sz w:val="28"/>
          <w:szCs w:val="28"/>
        </w:rPr>
        <w:t xml:space="preserve"> квартальном наблюдении освобождены от предоставления сведений по форме № 1-КСР</w:t>
      </w:r>
      <w:r w:rsidR="005E413F" w:rsidRPr="00555BEE">
        <w:rPr>
          <w:rFonts w:ascii="Times New Roman" w:hAnsi="Times New Roman" w:cs="Times New Roman"/>
          <w:sz w:val="28"/>
          <w:szCs w:val="28"/>
        </w:rPr>
        <w:t xml:space="preserve"> </w:t>
      </w:r>
      <w:r w:rsidR="001C1781" w:rsidRPr="00555BE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C1781" w:rsidRPr="00555BEE">
        <w:rPr>
          <w:rFonts w:ascii="Times New Roman" w:hAnsi="Times New Roman" w:cs="Times New Roman"/>
          <w:sz w:val="28"/>
          <w:szCs w:val="28"/>
        </w:rPr>
        <w:t>краткая</w:t>
      </w:r>
      <w:proofErr w:type="gramEnd"/>
      <w:r w:rsidR="001C1781" w:rsidRPr="00555BEE">
        <w:rPr>
          <w:rFonts w:ascii="Times New Roman" w:hAnsi="Times New Roman" w:cs="Times New Roman"/>
          <w:sz w:val="28"/>
          <w:szCs w:val="28"/>
        </w:rPr>
        <w:t xml:space="preserve">) коллективные средства размещения, перечисленные в пунктах со </w:t>
      </w:r>
      <w:r w:rsidR="0015286B" w:rsidRPr="00555BEE">
        <w:rPr>
          <w:rFonts w:ascii="Times New Roman" w:hAnsi="Times New Roman" w:cs="Times New Roman"/>
          <w:sz w:val="28"/>
          <w:szCs w:val="28"/>
        </w:rPr>
        <w:t>второго</w:t>
      </w:r>
      <w:r w:rsidR="001C1781" w:rsidRPr="00555BEE">
        <w:rPr>
          <w:rFonts w:ascii="Times New Roman" w:hAnsi="Times New Roman" w:cs="Times New Roman"/>
          <w:sz w:val="28"/>
          <w:szCs w:val="28"/>
        </w:rPr>
        <w:t xml:space="preserve"> по </w:t>
      </w:r>
      <w:r w:rsidR="0015286B" w:rsidRPr="00555BEE">
        <w:rPr>
          <w:rFonts w:ascii="Times New Roman" w:hAnsi="Times New Roman" w:cs="Times New Roman"/>
          <w:sz w:val="28"/>
          <w:szCs w:val="28"/>
        </w:rPr>
        <w:t>пятый</w:t>
      </w:r>
      <w:r w:rsidR="001C1781" w:rsidRPr="00555BEE">
        <w:rPr>
          <w:rFonts w:ascii="Times New Roman" w:hAnsi="Times New Roman" w:cs="Times New Roman"/>
          <w:sz w:val="28"/>
          <w:szCs w:val="28"/>
        </w:rPr>
        <w:t xml:space="preserve">. Поэтому </w:t>
      </w:r>
      <w:proofErr w:type="spellStart"/>
      <w:r w:rsidR="001C1781" w:rsidRPr="00555BEE">
        <w:rPr>
          <w:rFonts w:ascii="Times New Roman" w:hAnsi="Times New Roman" w:cs="Times New Roman"/>
          <w:sz w:val="28"/>
          <w:szCs w:val="28"/>
        </w:rPr>
        <w:t>досчет</w:t>
      </w:r>
      <w:proofErr w:type="spellEnd"/>
      <w:r w:rsidR="001C1781" w:rsidRPr="00555BEE">
        <w:rPr>
          <w:rFonts w:ascii="Times New Roman" w:hAnsi="Times New Roman" w:cs="Times New Roman"/>
          <w:sz w:val="28"/>
          <w:szCs w:val="28"/>
        </w:rPr>
        <w:t xml:space="preserve"> квартальных данных должен производит</w:t>
      </w:r>
      <w:r w:rsidR="00D90B45" w:rsidRPr="00555BEE">
        <w:rPr>
          <w:rFonts w:ascii="Times New Roman" w:hAnsi="Times New Roman" w:cs="Times New Roman"/>
          <w:sz w:val="28"/>
          <w:szCs w:val="28"/>
        </w:rPr>
        <w:t>ь</w:t>
      </w:r>
      <w:r w:rsidR="001C1781" w:rsidRPr="00555BEE">
        <w:rPr>
          <w:rFonts w:ascii="Times New Roman" w:hAnsi="Times New Roman" w:cs="Times New Roman"/>
          <w:sz w:val="28"/>
          <w:szCs w:val="28"/>
        </w:rPr>
        <w:t xml:space="preserve">ся на деятельность малых предприятий, </w:t>
      </w:r>
      <w:proofErr w:type="spellStart"/>
      <w:r w:rsidR="001C1781" w:rsidRPr="00555BEE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="001C1781" w:rsidRPr="00555BEE">
        <w:rPr>
          <w:rFonts w:ascii="Times New Roman" w:hAnsi="Times New Roman" w:cs="Times New Roman"/>
          <w:sz w:val="28"/>
          <w:szCs w:val="28"/>
        </w:rPr>
        <w:t xml:space="preserve">, ИП и </w:t>
      </w:r>
      <w:proofErr w:type="spellStart"/>
      <w:r w:rsidR="001C1781" w:rsidRPr="00555BEE">
        <w:rPr>
          <w:rFonts w:ascii="Times New Roman" w:hAnsi="Times New Roman" w:cs="Times New Roman"/>
          <w:sz w:val="28"/>
          <w:szCs w:val="28"/>
        </w:rPr>
        <w:t>микроИП</w:t>
      </w:r>
      <w:proofErr w:type="spellEnd"/>
      <w:r w:rsidR="001C1781" w:rsidRPr="00555BEE">
        <w:rPr>
          <w:rFonts w:ascii="Times New Roman" w:hAnsi="Times New Roman" w:cs="Times New Roman"/>
          <w:sz w:val="28"/>
          <w:szCs w:val="28"/>
        </w:rPr>
        <w:t>.</w:t>
      </w:r>
    </w:p>
    <w:p w:rsidR="001C1781" w:rsidRPr="00555BEE" w:rsidRDefault="001C1781" w:rsidP="00804761">
      <w:pPr>
        <w:spacing w:after="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>Схематично это можно представить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2187"/>
        <w:gridCol w:w="3590"/>
      </w:tblGrid>
      <w:tr w:rsidR="000A1B11" w:rsidRPr="00555BEE" w:rsidTr="00604496">
        <w:trPr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11" w:rsidRPr="00555BEE" w:rsidRDefault="000A1B11" w:rsidP="001931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11" w:rsidRPr="00555BEE" w:rsidRDefault="000A1B11" w:rsidP="008829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 xml:space="preserve">участвуют </w:t>
            </w:r>
          </w:p>
          <w:p w:rsidR="000A1B11" w:rsidRPr="00555BEE" w:rsidRDefault="000A1B11" w:rsidP="008829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 xml:space="preserve">в </w:t>
            </w:r>
            <w:r w:rsidR="002F66CE" w:rsidRPr="00555BEE">
              <w:rPr>
                <w:rFonts w:ascii="Times New Roman" w:hAnsi="Times New Roman" w:cs="Times New Roman"/>
              </w:rPr>
              <w:t xml:space="preserve">квартальном </w:t>
            </w:r>
            <w:r w:rsidRPr="00555BEE">
              <w:rPr>
                <w:rFonts w:ascii="Times New Roman" w:hAnsi="Times New Roman" w:cs="Times New Roman"/>
              </w:rPr>
              <w:t xml:space="preserve">федеральном </w:t>
            </w:r>
            <w:proofErr w:type="spellStart"/>
            <w:r w:rsidRPr="00555BEE">
              <w:rPr>
                <w:rFonts w:ascii="Times New Roman" w:hAnsi="Times New Roman" w:cs="Times New Roman"/>
              </w:rPr>
              <w:t>статнаблюдении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11" w:rsidRPr="00555BEE" w:rsidRDefault="000A1B11" w:rsidP="008829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>не участвуют</w:t>
            </w:r>
            <w:r w:rsidR="002B4679" w:rsidRPr="00555BEE">
              <w:rPr>
                <w:rFonts w:ascii="Times New Roman" w:hAnsi="Times New Roman" w:cs="Times New Roman"/>
              </w:rPr>
              <w:t xml:space="preserve"> в квартальном</w:t>
            </w:r>
            <w:r w:rsidRPr="00555BEE">
              <w:rPr>
                <w:rFonts w:ascii="Times New Roman" w:hAnsi="Times New Roman" w:cs="Times New Roman"/>
              </w:rPr>
              <w:t xml:space="preserve"> </w:t>
            </w:r>
          </w:p>
          <w:p w:rsidR="000A1B11" w:rsidRPr="00555BEE" w:rsidRDefault="000A1B11" w:rsidP="008829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555BEE">
              <w:rPr>
                <w:rFonts w:ascii="Times New Roman" w:hAnsi="Times New Roman" w:cs="Times New Roman"/>
              </w:rPr>
              <w:t>федеральном</w:t>
            </w:r>
            <w:proofErr w:type="gramEnd"/>
            <w:r w:rsidRPr="00555B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5BEE">
              <w:rPr>
                <w:rFonts w:ascii="Times New Roman" w:hAnsi="Times New Roman" w:cs="Times New Roman"/>
              </w:rPr>
              <w:t>статнаблюдении</w:t>
            </w:r>
            <w:proofErr w:type="spellEnd"/>
            <w:r w:rsidRPr="00555BEE">
              <w:rPr>
                <w:rFonts w:ascii="Times New Roman" w:hAnsi="Times New Roman" w:cs="Times New Roman"/>
              </w:rPr>
              <w:t xml:space="preserve"> и их деятельность должна быть рассчитана</w:t>
            </w:r>
          </w:p>
        </w:tc>
      </w:tr>
      <w:tr w:rsidR="000A1B11" w:rsidRPr="00555BEE" w:rsidTr="0060449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11" w:rsidRPr="00555BEE" w:rsidRDefault="000A1B11" w:rsidP="008829F5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>Юридические лица, не относящиеся к субъектам малого предпринимательства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11" w:rsidRPr="00555BEE" w:rsidRDefault="000A1B11" w:rsidP="00FA629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555BEE">
              <w:rPr>
                <w:rFonts w:ascii="Times New Roman" w:hAnsi="Times New Roman" w:cs="Times New Roman"/>
                <w:caps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11" w:rsidRPr="00555BEE" w:rsidRDefault="000A1B11" w:rsidP="00FA6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B11" w:rsidRPr="00555BEE" w:rsidTr="0060449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11" w:rsidRPr="00555BEE" w:rsidRDefault="000A1B11" w:rsidP="008829F5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>Юридические лица, являющиеся малыми предприятиями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11" w:rsidRPr="00555BEE" w:rsidRDefault="000A1B11" w:rsidP="00FA629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11" w:rsidRPr="00555BEE" w:rsidRDefault="000A1B11" w:rsidP="00FA6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>Х</w:t>
            </w:r>
          </w:p>
        </w:tc>
      </w:tr>
      <w:tr w:rsidR="000A1B11" w:rsidRPr="00555BEE" w:rsidTr="0060449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11" w:rsidRPr="00555BEE" w:rsidRDefault="000A1B11" w:rsidP="008829F5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 xml:space="preserve">Юридические лица, являющиеся </w:t>
            </w:r>
            <w:proofErr w:type="spellStart"/>
            <w:r w:rsidRPr="00555BEE">
              <w:rPr>
                <w:rFonts w:ascii="Times New Roman" w:hAnsi="Times New Roman" w:cs="Times New Roman"/>
              </w:rPr>
              <w:t>микропредприятиями</w:t>
            </w:r>
            <w:proofErr w:type="spellEnd"/>
            <w:r w:rsidRPr="00555BE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55BEE">
              <w:rPr>
                <w:rFonts w:ascii="Times New Roman" w:hAnsi="Times New Roman" w:cs="Times New Roman"/>
              </w:rPr>
              <w:t>микропредприятия</w:t>
            </w:r>
            <w:proofErr w:type="spellEnd"/>
            <w:r w:rsidRPr="00555B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11" w:rsidRPr="00555BEE" w:rsidRDefault="000A1B11" w:rsidP="00FA629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11" w:rsidRPr="00555BEE" w:rsidRDefault="000A1B11" w:rsidP="00FA6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>Х</w:t>
            </w:r>
          </w:p>
        </w:tc>
      </w:tr>
      <w:tr w:rsidR="000A1B11" w:rsidRPr="00555BEE" w:rsidTr="0060449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11" w:rsidRPr="00555BEE" w:rsidRDefault="000A1B11" w:rsidP="005A586C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 xml:space="preserve">Индивидуальные предприниматели (ИП)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11" w:rsidRPr="00555BEE" w:rsidRDefault="000A1B11" w:rsidP="00FA629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B11" w:rsidRPr="00555BEE" w:rsidRDefault="000A1B11" w:rsidP="00FA6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>Х</w:t>
            </w:r>
          </w:p>
        </w:tc>
      </w:tr>
    </w:tbl>
    <w:p w:rsidR="004B05E2" w:rsidRPr="0005288F" w:rsidRDefault="004B05E2" w:rsidP="00EC0346">
      <w:pPr>
        <w:pStyle w:val="10"/>
        <w:spacing w:after="240"/>
        <w:jc w:val="center"/>
        <w:rPr>
          <w:b/>
        </w:rPr>
      </w:pPr>
      <w:r w:rsidRPr="0005288F">
        <w:rPr>
          <w:b/>
        </w:rPr>
        <w:t xml:space="preserve">4. Перечень показателей для </w:t>
      </w:r>
      <w:r w:rsidRPr="0005288F">
        <w:rPr>
          <w:b/>
          <w:bCs/>
        </w:rPr>
        <w:t>оценки деятельности коллективных средств размещения по полному кругу хозяйствующих субъектов</w:t>
      </w:r>
      <w:r w:rsidR="005A586C" w:rsidRPr="0005288F">
        <w:rPr>
          <w:b/>
          <w:bCs/>
        </w:rPr>
        <w:t xml:space="preserve"> с квартальной периодичностью</w:t>
      </w:r>
    </w:p>
    <w:p w:rsidR="004B05E2" w:rsidRPr="00555BEE" w:rsidRDefault="004B05E2" w:rsidP="00854BDF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555BEE">
        <w:rPr>
          <w:rFonts w:ascii="Times New Roman" w:hAnsi="Times New Roman" w:cs="Times New Roman"/>
          <w:bCs/>
          <w:sz w:val="28"/>
          <w:szCs w:val="28"/>
        </w:rPr>
        <w:t>деятельности КСР по полному кругу хозяйствующих субъектов</w:t>
      </w:r>
      <w:r w:rsidR="00621D4B" w:rsidRPr="00555BEE">
        <w:rPr>
          <w:rFonts w:ascii="Times New Roman" w:hAnsi="Times New Roman" w:cs="Times New Roman"/>
          <w:bCs/>
          <w:sz w:val="28"/>
          <w:szCs w:val="28"/>
        </w:rPr>
        <w:t xml:space="preserve"> с квартальной периодичностью</w:t>
      </w:r>
      <w:r w:rsidRPr="00555BEE">
        <w:rPr>
          <w:rFonts w:ascii="Times New Roman" w:hAnsi="Times New Roman" w:cs="Times New Roman"/>
          <w:bCs/>
          <w:sz w:val="28"/>
          <w:szCs w:val="28"/>
        </w:rPr>
        <w:t xml:space="preserve"> производится по следующим показателям:</w:t>
      </w:r>
    </w:p>
    <w:p w:rsidR="004B05E2" w:rsidRPr="00555BEE" w:rsidRDefault="004B05E2" w:rsidP="0005288F">
      <w:pPr>
        <w:pStyle w:val="afc"/>
        <w:tabs>
          <w:tab w:val="left" w:pos="993"/>
        </w:tabs>
        <w:spacing w:after="0" w:line="288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BEE">
        <w:rPr>
          <w:rFonts w:ascii="Times New Roman" w:hAnsi="Times New Roman" w:cs="Times New Roman"/>
          <w:bCs/>
          <w:sz w:val="28"/>
          <w:szCs w:val="28"/>
        </w:rPr>
        <w:lastRenderedPageBreak/>
        <w:t>число коллективных средств размещения, единиц;</w:t>
      </w:r>
    </w:p>
    <w:p w:rsidR="004B05E2" w:rsidRPr="00555BEE" w:rsidRDefault="004B05E2" w:rsidP="0005288F">
      <w:pPr>
        <w:pStyle w:val="afc"/>
        <w:tabs>
          <w:tab w:val="left" w:pos="993"/>
        </w:tabs>
        <w:spacing w:after="0" w:line="288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BEE">
        <w:rPr>
          <w:rFonts w:ascii="Times New Roman" w:hAnsi="Times New Roman" w:cs="Times New Roman"/>
          <w:bCs/>
          <w:sz w:val="28"/>
          <w:szCs w:val="28"/>
        </w:rPr>
        <w:t>число мест, единиц;</w:t>
      </w:r>
    </w:p>
    <w:p w:rsidR="004B05E2" w:rsidRPr="00555BEE" w:rsidRDefault="004B05E2" w:rsidP="0005288F">
      <w:pPr>
        <w:pStyle w:val="afc"/>
        <w:tabs>
          <w:tab w:val="left" w:pos="993"/>
        </w:tabs>
        <w:spacing w:after="0" w:line="288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BEE">
        <w:rPr>
          <w:rFonts w:ascii="Times New Roman" w:hAnsi="Times New Roman" w:cs="Times New Roman"/>
          <w:bCs/>
          <w:sz w:val="28"/>
          <w:szCs w:val="28"/>
        </w:rPr>
        <w:t>численность размещенных лиц, всего, человек;</w:t>
      </w:r>
    </w:p>
    <w:p w:rsidR="004B05E2" w:rsidRPr="00555BEE" w:rsidRDefault="004B05E2" w:rsidP="008F2E3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>в том числе:</w:t>
      </w:r>
    </w:p>
    <w:p w:rsidR="004B05E2" w:rsidRPr="00555BEE" w:rsidRDefault="006415A8" w:rsidP="0005288F">
      <w:pPr>
        <w:pStyle w:val="afc"/>
        <w:tabs>
          <w:tab w:val="left" w:pos="1276"/>
        </w:tabs>
        <w:spacing w:after="0" w:line="288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BEE">
        <w:rPr>
          <w:rFonts w:ascii="Times New Roman" w:hAnsi="Times New Roman" w:cs="Times New Roman"/>
          <w:bCs/>
          <w:sz w:val="28"/>
          <w:szCs w:val="28"/>
        </w:rPr>
        <w:t xml:space="preserve">граждан </w:t>
      </w:r>
      <w:r w:rsidR="004B05E2" w:rsidRPr="00555BEE">
        <w:rPr>
          <w:rFonts w:ascii="Times New Roman" w:hAnsi="Times New Roman" w:cs="Times New Roman"/>
          <w:bCs/>
          <w:sz w:val="28"/>
          <w:szCs w:val="28"/>
        </w:rPr>
        <w:t>России</w:t>
      </w:r>
    </w:p>
    <w:p w:rsidR="004B05E2" w:rsidRPr="00555BEE" w:rsidRDefault="006415A8" w:rsidP="0005288F">
      <w:pPr>
        <w:pStyle w:val="afc"/>
        <w:tabs>
          <w:tab w:val="left" w:pos="1276"/>
        </w:tabs>
        <w:spacing w:after="0" w:line="288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BEE">
        <w:rPr>
          <w:rFonts w:ascii="Times New Roman" w:hAnsi="Times New Roman" w:cs="Times New Roman"/>
          <w:bCs/>
          <w:sz w:val="28"/>
          <w:szCs w:val="28"/>
        </w:rPr>
        <w:t>иностранных граждан</w:t>
      </w:r>
      <w:r w:rsidR="004B05E2" w:rsidRPr="00555BEE">
        <w:rPr>
          <w:rFonts w:ascii="Times New Roman" w:hAnsi="Times New Roman" w:cs="Times New Roman"/>
          <w:bCs/>
          <w:sz w:val="28"/>
          <w:szCs w:val="28"/>
        </w:rPr>
        <w:t>;</w:t>
      </w:r>
    </w:p>
    <w:p w:rsidR="004B05E2" w:rsidRPr="00555BEE" w:rsidRDefault="004B05E2" w:rsidP="0005288F">
      <w:pPr>
        <w:pStyle w:val="afc"/>
        <w:tabs>
          <w:tab w:val="left" w:pos="993"/>
        </w:tabs>
        <w:spacing w:after="0" w:line="288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BEE">
        <w:rPr>
          <w:rFonts w:ascii="Times New Roman" w:hAnsi="Times New Roman" w:cs="Times New Roman"/>
          <w:bCs/>
          <w:sz w:val="28"/>
          <w:szCs w:val="28"/>
        </w:rPr>
        <w:t>число ночевок, единиц;</w:t>
      </w:r>
    </w:p>
    <w:p w:rsidR="006537D6" w:rsidRPr="00555BEE" w:rsidRDefault="004B05E2" w:rsidP="0005288F">
      <w:pPr>
        <w:pStyle w:val="afc"/>
        <w:tabs>
          <w:tab w:val="left" w:pos="993"/>
        </w:tabs>
        <w:spacing w:after="0" w:line="288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BEE">
        <w:rPr>
          <w:rFonts w:ascii="Times New Roman" w:hAnsi="Times New Roman" w:cs="Times New Roman"/>
          <w:bCs/>
          <w:sz w:val="28"/>
          <w:szCs w:val="28"/>
        </w:rPr>
        <w:t>доходы от предоставляемых услуг, тыс</w:t>
      </w:r>
      <w:r w:rsidR="00AC2222" w:rsidRPr="00555BEE">
        <w:rPr>
          <w:rFonts w:ascii="Times New Roman" w:hAnsi="Times New Roman" w:cs="Times New Roman"/>
          <w:bCs/>
          <w:sz w:val="28"/>
          <w:szCs w:val="28"/>
        </w:rPr>
        <w:t>яч</w:t>
      </w:r>
      <w:r w:rsidRPr="00555BEE">
        <w:rPr>
          <w:rFonts w:ascii="Times New Roman" w:hAnsi="Times New Roman" w:cs="Times New Roman"/>
          <w:bCs/>
          <w:sz w:val="28"/>
          <w:szCs w:val="28"/>
        </w:rPr>
        <w:t xml:space="preserve"> рублей.</w:t>
      </w:r>
    </w:p>
    <w:p w:rsidR="00734BA7" w:rsidRPr="005D1459" w:rsidRDefault="00734BA7" w:rsidP="00EC0346">
      <w:pPr>
        <w:pStyle w:val="10"/>
        <w:spacing w:after="240"/>
        <w:jc w:val="center"/>
        <w:rPr>
          <w:b/>
          <w:bCs/>
        </w:rPr>
      </w:pPr>
      <w:r w:rsidRPr="005D1459">
        <w:rPr>
          <w:b/>
        </w:rPr>
        <w:t xml:space="preserve">5. Информационная база для </w:t>
      </w:r>
      <w:r w:rsidRPr="005D1459">
        <w:rPr>
          <w:b/>
          <w:bCs/>
        </w:rPr>
        <w:t>оценки</w:t>
      </w:r>
      <w:r w:rsidR="002A60EC" w:rsidRPr="005D1459">
        <w:rPr>
          <w:b/>
          <w:bCs/>
        </w:rPr>
        <w:t xml:space="preserve"> отдельных показателей</w:t>
      </w:r>
      <w:r w:rsidR="007E2FE8" w:rsidRPr="005D1459">
        <w:rPr>
          <w:b/>
          <w:bCs/>
        </w:rPr>
        <w:br/>
        <w:t xml:space="preserve"> </w:t>
      </w:r>
      <w:r w:rsidRPr="005D1459">
        <w:rPr>
          <w:b/>
          <w:bCs/>
        </w:rPr>
        <w:t>деятельности коллективных средств размещения</w:t>
      </w:r>
      <w:r w:rsidR="007E2FE8" w:rsidRPr="005D1459">
        <w:rPr>
          <w:b/>
          <w:bCs/>
        </w:rPr>
        <w:br/>
      </w:r>
      <w:r w:rsidRPr="005D1459">
        <w:rPr>
          <w:b/>
          <w:bCs/>
        </w:rPr>
        <w:t xml:space="preserve"> по полному кругу хозяйствующих субъектов</w:t>
      </w:r>
      <w:r w:rsidR="00CD32CC" w:rsidRPr="005D1459">
        <w:rPr>
          <w:b/>
          <w:bCs/>
        </w:rPr>
        <w:t xml:space="preserve"> </w:t>
      </w:r>
      <w:r w:rsidR="00CD32CC" w:rsidRPr="005D1459">
        <w:rPr>
          <w:b/>
          <w:bCs/>
        </w:rPr>
        <w:br/>
        <w:t>с квартальной периодичностью</w:t>
      </w:r>
    </w:p>
    <w:p w:rsidR="00734BA7" w:rsidRPr="00555BEE" w:rsidRDefault="0099758A" w:rsidP="00F147FD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>В</w:t>
      </w:r>
      <w:r w:rsidR="00734BA7" w:rsidRPr="00555BEE">
        <w:rPr>
          <w:rFonts w:ascii="Times New Roman" w:hAnsi="Times New Roman" w:cs="Times New Roman"/>
          <w:sz w:val="28"/>
          <w:szCs w:val="28"/>
        </w:rPr>
        <w:t xml:space="preserve"> качестве информационной </w:t>
      </w:r>
      <w:proofErr w:type="gramStart"/>
      <w:r w:rsidR="00734BA7" w:rsidRPr="00555BEE">
        <w:rPr>
          <w:rFonts w:ascii="Times New Roman" w:hAnsi="Times New Roman" w:cs="Times New Roman"/>
          <w:sz w:val="28"/>
          <w:szCs w:val="28"/>
        </w:rPr>
        <w:t>базы</w:t>
      </w:r>
      <w:r w:rsidRPr="00555BEE">
        <w:rPr>
          <w:rFonts w:ascii="Times New Roman" w:hAnsi="Times New Roman" w:cs="Times New Roman"/>
          <w:sz w:val="28"/>
          <w:szCs w:val="28"/>
        </w:rPr>
        <w:t xml:space="preserve"> </w:t>
      </w:r>
      <w:r w:rsidR="00734BA7" w:rsidRPr="00555BEE">
        <w:rPr>
          <w:rFonts w:ascii="Times New Roman" w:hAnsi="Times New Roman" w:cs="Times New Roman"/>
          <w:sz w:val="28"/>
          <w:szCs w:val="28"/>
        </w:rPr>
        <w:t>для оценки отдельных показателей деятельности коллективных средств размещения</w:t>
      </w:r>
      <w:proofErr w:type="gramEnd"/>
      <w:r w:rsidR="00734BA7" w:rsidRPr="00555BEE">
        <w:rPr>
          <w:rFonts w:ascii="Times New Roman" w:hAnsi="Times New Roman" w:cs="Times New Roman"/>
          <w:sz w:val="28"/>
          <w:szCs w:val="28"/>
        </w:rPr>
        <w:t xml:space="preserve"> по полному кругу хозяйствующих субъектов</w:t>
      </w:r>
      <w:r w:rsidR="00711384" w:rsidRPr="00555BEE">
        <w:rPr>
          <w:rFonts w:ascii="Times New Roman" w:hAnsi="Times New Roman" w:cs="Times New Roman"/>
          <w:sz w:val="28"/>
          <w:szCs w:val="28"/>
        </w:rPr>
        <w:t xml:space="preserve"> с квартальной периодичностью</w:t>
      </w:r>
      <w:r w:rsidR="00734BA7" w:rsidRPr="00555BEE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Pr="00555BEE">
        <w:rPr>
          <w:rFonts w:ascii="Times New Roman" w:hAnsi="Times New Roman" w:cs="Times New Roman"/>
          <w:sz w:val="28"/>
          <w:szCs w:val="28"/>
        </w:rPr>
        <w:t>уются</w:t>
      </w:r>
      <w:r w:rsidR="00734BA7" w:rsidRPr="00555BEE">
        <w:rPr>
          <w:rFonts w:ascii="Times New Roman" w:hAnsi="Times New Roman" w:cs="Times New Roman"/>
          <w:sz w:val="28"/>
          <w:szCs w:val="28"/>
        </w:rPr>
        <w:t xml:space="preserve"> данные федерального статистического наблюдения и административных источников.</w:t>
      </w:r>
    </w:p>
    <w:p w:rsidR="00734BA7" w:rsidRPr="00555BEE" w:rsidRDefault="00734BA7" w:rsidP="009B1D77">
      <w:pPr>
        <w:pStyle w:val="afc"/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 xml:space="preserve">Данные федерального статистического наблюдения по форме </w:t>
      </w:r>
      <w:r w:rsidRPr="00555BEE">
        <w:rPr>
          <w:rFonts w:ascii="Times New Roman" w:hAnsi="Times New Roman" w:cs="Times New Roman"/>
          <w:sz w:val="28"/>
          <w:szCs w:val="28"/>
        </w:rPr>
        <w:br/>
        <w:t xml:space="preserve">№ 1-КСР «Сведения о деятельности коллективного средства размещения» за предыдущий год с выделением из них данных по кругу хозяйствующих субъектов, на которые осуществляется </w:t>
      </w:r>
      <w:proofErr w:type="spellStart"/>
      <w:r w:rsidRPr="00555BEE">
        <w:rPr>
          <w:rFonts w:ascii="Times New Roman" w:hAnsi="Times New Roman" w:cs="Times New Roman"/>
          <w:sz w:val="28"/>
          <w:szCs w:val="28"/>
        </w:rPr>
        <w:t>досчет</w:t>
      </w:r>
      <w:proofErr w:type="spellEnd"/>
      <w:r w:rsidRPr="00555BEE">
        <w:rPr>
          <w:rFonts w:ascii="Times New Roman" w:hAnsi="Times New Roman" w:cs="Times New Roman"/>
          <w:sz w:val="28"/>
          <w:szCs w:val="28"/>
        </w:rPr>
        <w:t xml:space="preserve"> в квартальном наблюдении, по</w:t>
      </w:r>
      <w:r w:rsidR="0099758A" w:rsidRPr="00555BEE">
        <w:rPr>
          <w:rFonts w:ascii="Times New Roman" w:hAnsi="Times New Roman" w:cs="Times New Roman"/>
          <w:sz w:val="28"/>
          <w:szCs w:val="28"/>
        </w:rPr>
        <w:t xml:space="preserve"> </w:t>
      </w:r>
      <w:r w:rsidRPr="00555BEE">
        <w:rPr>
          <w:rFonts w:ascii="Times New Roman" w:hAnsi="Times New Roman" w:cs="Times New Roman"/>
          <w:sz w:val="28"/>
          <w:szCs w:val="28"/>
        </w:rPr>
        <w:t>следующим показателям:</w:t>
      </w:r>
    </w:p>
    <w:p w:rsidR="00734BA7" w:rsidRPr="00555BEE" w:rsidRDefault="00734BA7" w:rsidP="005D1459">
      <w:pPr>
        <w:pStyle w:val="afc"/>
        <w:tabs>
          <w:tab w:val="left" w:pos="993"/>
        </w:tabs>
        <w:spacing w:after="0" w:line="288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BEE">
        <w:rPr>
          <w:rFonts w:ascii="Times New Roman" w:hAnsi="Times New Roman" w:cs="Times New Roman"/>
          <w:bCs/>
          <w:sz w:val="28"/>
          <w:szCs w:val="28"/>
        </w:rPr>
        <w:t>число коллективных средств размещения, единиц;</w:t>
      </w:r>
    </w:p>
    <w:p w:rsidR="00734BA7" w:rsidRPr="00555BEE" w:rsidRDefault="00734BA7" w:rsidP="005D1459">
      <w:pPr>
        <w:pStyle w:val="afc"/>
        <w:tabs>
          <w:tab w:val="left" w:pos="1134"/>
        </w:tabs>
        <w:spacing w:after="0" w:line="288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BEE">
        <w:rPr>
          <w:rFonts w:ascii="Times New Roman" w:hAnsi="Times New Roman" w:cs="Times New Roman"/>
          <w:bCs/>
          <w:sz w:val="28"/>
          <w:szCs w:val="28"/>
        </w:rPr>
        <w:t>из них сезонных;</w:t>
      </w:r>
    </w:p>
    <w:p w:rsidR="00734BA7" w:rsidRPr="00555BEE" w:rsidRDefault="00734BA7" w:rsidP="005D1459">
      <w:pPr>
        <w:pStyle w:val="afc"/>
        <w:tabs>
          <w:tab w:val="left" w:pos="993"/>
        </w:tabs>
        <w:spacing w:after="0" w:line="288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BEE">
        <w:rPr>
          <w:rFonts w:ascii="Times New Roman" w:hAnsi="Times New Roman" w:cs="Times New Roman"/>
          <w:bCs/>
          <w:sz w:val="28"/>
          <w:szCs w:val="28"/>
        </w:rPr>
        <w:t>число мест, единиц;</w:t>
      </w:r>
    </w:p>
    <w:p w:rsidR="00734BA7" w:rsidRPr="00555BEE" w:rsidRDefault="00734BA7" w:rsidP="005D1459">
      <w:pPr>
        <w:pStyle w:val="afc"/>
        <w:tabs>
          <w:tab w:val="left" w:pos="993"/>
        </w:tabs>
        <w:spacing w:after="0" w:line="288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BEE">
        <w:rPr>
          <w:rFonts w:ascii="Times New Roman" w:hAnsi="Times New Roman" w:cs="Times New Roman"/>
          <w:bCs/>
          <w:sz w:val="28"/>
          <w:szCs w:val="28"/>
        </w:rPr>
        <w:t>численность размещенных лиц, всего, человек;</w:t>
      </w:r>
    </w:p>
    <w:p w:rsidR="00734BA7" w:rsidRPr="00555BEE" w:rsidRDefault="00734BA7" w:rsidP="008F2E3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>в том числе:</w:t>
      </w:r>
    </w:p>
    <w:p w:rsidR="00734BA7" w:rsidRPr="00555BEE" w:rsidRDefault="006415A8" w:rsidP="005D1459">
      <w:pPr>
        <w:pStyle w:val="afc"/>
        <w:tabs>
          <w:tab w:val="left" w:pos="1134"/>
        </w:tabs>
        <w:spacing w:after="0" w:line="288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BEE">
        <w:rPr>
          <w:rFonts w:ascii="Times New Roman" w:hAnsi="Times New Roman" w:cs="Times New Roman"/>
          <w:bCs/>
          <w:sz w:val="28"/>
          <w:szCs w:val="28"/>
        </w:rPr>
        <w:t xml:space="preserve">граждан </w:t>
      </w:r>
      <w:r w:rsidR="00734BA7" w:rsidRPr="00555BEE">
        <w:rPr>
          <w:rFonts w:ascii="Times New Roman" w:hAnsi="Times New Roman" w:cs="Times New Roman"/>
          <w:bCs/>
          <w:sz w:val="28"/>
          <w:szCs w:val="28"/>
        </w:rPr>
        <w:t>России</w:t>
      </w:r>
    </w:p>
    <w:p w:rsidR="00734BA7" w:rsidRPr="00555BEE" w:rsidRDefault="006415A8" w:rsidP="005D1459">
      <w:pPr>
        <w:pStyle w:val="afc"/>
        <w:tabs>
          <w:tab w:val="left" w:pos="1134"/>
        </w:tabs>
        <w:spacing w:after="0" w:line="288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BEE">
        <w:rPr>
          <w:rFonts w:ascii="Times New Roman" w:hAnsi="Times New Roman" w:cs="Times New Roman"/>
          <w:bCs/>
          <w:sz w:val="28"/>
          <w:szCs w:val="28"/>
        </w:rPr>
        <w:t>иностранных граждан</w:t>
      </w:r>
      <w:r w:rsidR="00734BA7" w:rsidRPr="00555BEE">
        <w:rPr>
          <w:rFonts w:ascii="Times New Roman" w:hAnsi="Times New Roman" w:cs="Times New Roman"/>
          <w:bCs/>
          <w:sz w:val="28"/>
          <w:szCs w:val="28"/>
        </w:rPr>
        <w:t>;</w:t>
      </w:r>
    </w:p>
    <w:p w:rsidR="00734BA7" w:rsidRPr="00555BEE" w:rsidRDefault="00734BA7" w:rsidP="005D1459">
      <w:pPr>
        <w:pStyle w:val="afc"/>
        <w:tabs>
          <w:tab w:val="left" w:pos="993"/>
        </w:tabs>
        <w:spacing w:after="0" w:line="288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BEE">
        <w:rPr>
          <w:rFonts w:ascii="Times New Roman" w:hAnsi="Times New Roman" w:cs="Times New Roman"/>
          <w:bCs/>
          <w:sz w:val="28"/>
          <w:szCs w:val="28"/>
        </w:rPr>
        <w:t>число ночевок, единиц;</w:t>
      </w:r>
    </w:p>
    <w:p w:rsidR="00734BA7" w:rsidRPr="00555BEE" w:rsidRDefault="00734BA7" w:rsidP="005D1459">
      <w:pPr>
        <w:pStyle w:val="afc"/>
        <w:tabs>
          <w:tab w:val="left" w:pos="993"/>
        </w:tabs>
        <w:spacing w:after="0" w:line="288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BEE">
        <w:rPr>
          <w:rFonts w:ascii="Times New Roman" w:hAnsi="Times New Roman" w:cs="Times New Roman"/>
          <w:bCs/>
          <w:sz w:val="28"/>
          <w:szCs w:val="28"/>
        </w:rPr>
        <w:t>доходы от предоставляемых услуг, тыс</w:t>
      </w:r>
      <w:r w:rsidR="00AC2222" w:rsidRPr="00555BEE">
        <w:rPr>
          <w:rFonts w:ascii="Times New Roman" w:hAnsi="Times New Roman" w:cs="Times New Roman"/>
          <w:bCs/>
          <w:sz w:val="28"/>
          <w:szCs w:val="28"/>
        </w:rPr>
        <w:t>яч</w:t>
      </w:r>
      <w:r w:rsidRPr="00555BEE">
        <w:rPr>
          <w:rFonts w:ascii="Times New Roman" w:hAnsi="Times New Roman" w:cs="Times New Roman"/>
          <w:bCs/>
          <w:sz w:val="28"/>
          <w:szCs w:val="28"/>
        </w:rPr>
        <w:t xml:space="preserve"> рублей.</w:t>
      </w:r>
    </w:p>
    <w:p w:rsidR="00734BA7" w:rsidRPr="00555BEE" w:rsidRDefault="00734BA7" w:rsidP="009B1D77">
      <w:pPr>
        <w:pStyle w:val="afc"/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 xml:space="preserve">Данные федерального статистического наблюдения по форме </w:t>
      </w:r>
      <w:r w:rsidRPr="00555BEE">
        <w:rPr>
          <w:rFonts w:ascii="Times New Roman" w:hAnsi="Times New Roman" w:cs="Times New Roman"/>
          <w:sz w:val="28"/>
          <w:szCs w:val="28"/>
        </w:rPr>
        <w:br/>
        <w:t>№ 1-КСР</w:t>
      </w:r>
      <w:r w:rsidR="00B426EB" w:rsidRPr="00555BEE">
        <w:rPr>
          <w:rFonts w:ascii="Times New Roman" w:hAnsi="Times New Roman" w:cs="Times New Roman"/>
          <w:sz w:val="28"/>
          <w:szCs w:val="28"/>
        </w:rPr>
        <w:t xml:space="preserve"> </w:t>
      </w:r>
      <w:r w:rsidRPr="00555BE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55BEE">
        <w:rPr>
          <w:rFonts w:ascii="Times New Roman" w:hAnsi="Times New Roman" w:cs="Times New Roman"/>
          <w:sz w:val="28"/>
          <w:szCs w:val="28"/>
        </w:rPr>
        <w:t>краткая</w:t>
      </w:r>
      <w:proofErr w:type="gramEnd"/>
      <w:r w:rsidRPr="00555BEE">
        <w:rPr>
          <w:rFonts w:ascii="Times New Roman" w:hAnsi="Times New Roman" w:cs="Times New Roman"/>
          <w:sz w:val="28"/>
          <w:szCs w:val="28"/>
        </w:rPr>
        <w:t>) «Сведения о деятельности коллективного средства размещения»</w:t>
      </w:r>
      <w:r w:rsidR="0099758A" w:rsidRPr="00555BEE">
        <w:rPr>
          <w:rFonts w:ascii="Times New Roman" w:hAnsi="Times New Roman" w:cs="Times New Roman"/>
          <w:sz w:val="28"/>
          <w:szCs w:val="28"/>
        </w:rPr>
        <w:t xml:space="preserve"> </w:t>
      </w:r>
      <w:r w:rsidRPr="00555BEE">
        <w:rPr>
          <w:rFonts w:ascii="Times New Roman" w:hAnsi="Times New Roman" w:cs="Times New Roman"/>
          <w:sz w:val="28"/>
          <w:szCs w:val="28"/>
        </w:rPr>
        <w:t>за отчетный и предыдущий квартал по следующим показателям:</w:t>
      </w:r>
    </w:p>
    <w:p w:rsidR="00734BA7" w:rsidRPr="00555BEE" w:rsidRDefault="00734BA7" w:rsidP="00125F3E">
      <w:pPr>
        <w:pStyle w:val="afc"/>
        <w:tabs>
          <w:tab w:val="left" w:pos="993"/>
        </w:tabs>
        <w:spacing w:after="0" w:line="288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BEE">
        <w:rPr>
          <w:rFonts w:ascii="Times New Roman" w:hAnsi="Times New Roman" w:cs="Times New Roman"/>
          <w:bCs/>
          <w:sz w:val="28"/>
          <w:szCs w:val="28"/>
        </w:rPr>
        <w:t>число коллективных средств размещения, единиц;</w:t>
      </w:r>
    </w:p>
    <w:p w:rsidR="00734BA7" w:rsidRPr="00555BEE" w:rsidRDefault="00734BA7" w:rsidP="00125F3E">
      <w:pPr>
        <w:pStyle w:val="afc"/>
        <w:tabs>
          <w:tab w:val="left" w:pos="993"/>
        </w:tabs>
        <w:spacing w:after="0" w:line="288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BEE">
        <w:rPr>
          <w:rFonts w:ascii="Times New Roman" w:hAnsi="Times New Roman" w:cs="Times New Roman"/>
          <w:bCs/>
          <w:sz w:val="28"/>
          <w:szCs w:val="28"/>
        </w:rPr>
        <w:t>число мест, единиц;</w:t>
      </w:r>
    </w:p>
    <w:p w:rsidR="00734BA7" w:rsidRPr="00555BEE" w:rsidRDefault="00734BA7" w:rsidP="00125F3E">
      <w:pPr>
        <w:pStyle w:val="afc"/>
        <w:tabs>
          <w:tab w:val="left" w:pos="993"/>
        </w:tabs>
        <w:spacing w:after="0" w:line="288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BEE">
        <w:rPr>
          <w:rFonts w:ascii="Times New Roman" w:hAnsi="Times New Roman" w:cs="Times New Roman"/>
          <w:bCs/>
          <w:sz w:val="28"/>
          <w:szCs w:val="28"/>
        </w:rPr>
        <w:lastRenderedPageBreak/>
        <w:t>численность размещенных лиц, всего, человек;</w:t>
      </w:r>
    </w:p>
    <w:p w:rsidR="00734BA7" w:rsidRPr="00555BEE" w:rsidRDefault="00734BA7" w:rsidP="00984DC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>в том числе:</w:t>
      </w:r>
    </w:p>
    <w:p w:rsidR="00734BA7" w:rsidRPr="00555BEE" w:rsidRDefault="006415A8" w:rsidP="00125F3E">
      <w:pPr>
        <w:pStyle w:val="afc"/>
        <w:tabs>
          <w:tab w:val="left" w:pos="1276"/>
        </w:tabs>
        <w:spacing w:after="0" w:line="288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BEE">
        <w:rPr>
          <w:rFonts w:ascii="Times New Roman" w:hAnsi="Times New Roman" w:cs="Times New Roman"/>
          <w:bCs/>
          <w:sz w:val="28"/>
          <w:szCs w:val="28"/>
        </w:rPr>
        <w:t xml:space="preserve">граждан </w:t>
      </w:r>
      <w:r w:rsidR="00734BA7" w:rsidRPr="00555BEE">
        <w:rPr>
          <w:rFonts w:ascii="Times New Roman" w:hAnsi="Times New Roman" w:cs="Times New Roman"/>
          <w:bCs/>
          <w:sz w:val="28"/>
          <w:szCs w:val="28"/>
        </w:rPr>
        <w:t>России</w:t>
      </w:r>
    </w:p>
    <w:p w:rsidR="00734BA7" w:rsidRPr="00555BEE" w:rsidRDefault="006415A8" w:rsidP="00125F3E">
      <w:pPr>
        <w:pStyle w:val="afc"/>
        <w:tabs>
          <w:tab w:val="left" w:pos="1276"/>
        </w:tabs>
        <w:spacing w:after="0" w:line="288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BEE">
        <w:rPr>
          <w:rFonts w:ascii="Times New Roman" w:hAnsi="Times New Roman" w:cs="Times New Roman"/>
          <w:bCs/>
          <w:sz w:val="28"/>
          <w:szCs w:val="28"/>
        </w:rPr>
        <w:t>иностранных граждан</w:t>
      </w:r>
      <w:r w:rsidR="00734BA7" w:rsidRPr="00555BEE">
        <w:rPr>
          <w:rFonts w:ascii="Times New Roman" w:hAnsi="Times New Roman" w:cs="Times New Roman"/>
          <w:bCs/>
          <w:sz w:val="28"/>
          <w:szCs w:val="28"/>
        </w:rPr>
        <w:t>;</w:t>
      </w:r>
    </w:p>
    <w:p w:rsidR="00734BA7" w:rsidRPr="00555BEE" w:rsidRDefault="00734BA7" w:rsidP="00125F3E">
      <w:pPr>
        <w:pStyle w:val="afc"/>
        <w:tabs>
          <w:tab w:val="left" w:pos="993"/>
        </w:tabs>
        <w:spacing w:after="0" w:line="288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BEE">
        <w:rPr>
          <w:rFonts w:ascii="Times New Roman" w:hAnsi="Times New Roman" w:cs="Times New Roman"/>
          <w:bCs/>
          <w:sz w:val="28"/>
          <w:szCs w:val="28"/>
        </w:rPr>
        <w:t>число ночевок, единиц;</w:t>
      </w:r>
    </w:p>
    <w:p w:rsidR="00734BA7" w:rsidRPr="00555BEE" w:rsidRDefault="00734BA7" w:rsidP="00125F3E">
      <w:pPr>
        <w:pStyle w:val="afc"/>
        <w:tabs>
          <w:tab w:val="left" w:pos="993"/>
        </w:tabs>
        <w:spacing w:after="0" w:line="288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BEE">
        <w:rPr>
          <w:rFonts w:ascii="Times New Roman" w:hAnsi="Times New Roman" w:cs="Times New Roman"/>
          <w:bCs/>
          <w:sz w:val="28"/>
          <w:szCs w:val="28"/>
        </w:rPr>
        <w:t>доходы от предоставляемых услуг, тыс</w:t>
      </w:r>
      <w:r w:rsidR="004E063E" w:rsidRPr="00555BEE">
        <w:rPr>
          <w:rFonts w:ascii="Times New Roman" w:hAnsi="Times New Roman" w:cs="Times New Roman"/>
          <w:bCs/>
          <w:sz w:val="28"/>
          <w:szCs w:val="28"/>
        </w:rPr>
        <w:t>яч</w:t>
      </w:r>
      <w:r w:rsidRPr="00555BEE">
        <w:rPr>
          <w:rFonts w:ascii="Times New Roman" w:hAnsi="Times New Roman" w:cs="Times New Roman"/>
          <w:bCs/>
          <w:sz w:val="28"/>
          <w:szCs w:val="28"/>
        </w:rPr>
        <w:t xml:space="preserve"> рублей.</w:t>
      </w:r>
    </w:p>
    <w:p w:rsidR="00734BA7" w:rsidRPr="00555BEE" w:rsidRDefault="00734BA7" w:rsidP="001C7EAB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 xml:space="preserve">Административные данные </w:t>
      </w:r>
      <w:proofErr w:type="spellStart"/>
      <w:r w:rsidR="0099758A" w:rsidRPr="00555BEE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555BEE">
        <w:rPr>
          <w:rFonts w:ascii="Times New Roman" w:hAnsi="Times New Roman" w:cs="Times New Roman"/>
          <w:sz w:val="28"/>
          <w:szCs w:val="28"/>
        </w:rPr>
        <w:t xml:space="preserve"> о числе </w:t>
      </w:r>
      <w:r w:rsidR="00AF7E04" w:rsidRPr="00555BEE">
        <w:rPr>
          <w:rFonts w:ascii="Times New Roman" w:hAnsi="Times New Roman" w:cs="Times New Roman"/>
          <w:sz w:val="28"/>
          <w:szCs w:val="28"/>
        </w:rPr>
        <w:t>хозяйствующих субъектов</w:t>
      </w:r>
      <w:r w:rsidRPr="00555BEE">
        <w:rPr>
          <w:rFonts w:ascii="Times New Roman" w:hAnsi="Times New Roman" w:cs="Times New Roman"/>
          <w:sz w:val="28"/>
          <w:szCs w:val="28"/>
        </w:rPr>
        <w:t xml:space="preserve">, уведомивших о начале осуществления </w:t>
      </w:r>
      <w:r w:rsidR="00A20E06" w:rsidRPr="00555BEE">
        <w:rPr>
          <w:rFonts w:ascii="Times New Roman" w:hAnsi="Times New Roman" w:cs="Times New Roman"/>
          <w:sz w:val="28"/>
          <w:szCs w:val="28"/>
        </w:rPr>
        <w:t>в отчетном период</w:t>
      </w:r>
      <w:r w:rsidR="00AF7E04" w:rsidRPr="00555BEE">
        <w:rPr>
          <w:rFonts w:ascii="Times New Roman" w:hAnsi="Times New Roman" w:cs="Times New Roman"/>
          <w:sz w:val="28"/>
          <w:szCs w:val="28"/>
        </w:rPr>
        <w:t>е</w:t>
      </w:r>
      <w:r w:rsidR="00A20E06" w:rsidRPr="00555BEE">
        <w:rPr>
          <w:rFonts w:ascii="Times New Roman" w:hAnsi="Times New Roman" w:cs="Times New Roman"/>
          <w:sz w:val="28"/>
          <w:szCs w:val="28"/>
        </w:rPr>
        <w:t xml:space="preserve"> </w:t>
      </w:r>
      <w:r w:rsidRPr="00555BEE">
        <w:rPr>
          <w:rFonts w:ascii="Times New Roman" w:hAnsi="Times New Roman" w:cs="Times New Roman"/>
          <w:sz w:val="28"/>
          <w:szCs w:val="28"/>
        </w:rPr>
        <w:t>предпринимательской деятельности</w:t>
      </w:r>
      <w:r w:rsidR="00A20E06" w:rsidRPr="00555BEE">
        <w:rPr>
          <w:rFonts w:ascii="Times New Roman" w:hAnsi="Times New Roman" w:cs="Times New Roman"/>
          <w:sz w:val="28"/>
          <w:szCs w:val="28"/>
        </w:rPr>
        <w:t xml:space="preserve"> по предоставлению гостиничных услуг, а также услуг по временному размещению и обеспечению временного проживания</w:t>
      </w:r>
      <w:r w:rsidR="006B1147" w:rsidRPr="00555BEE">
        <w:rPr>
          <w:rFonts w:ascii="Times New Roman" w:hAnsi="Times New Roman" w:cs="Times New Roman"/>
          <w:sz w:val="28"/>
          <w:szCs w:val="28"/>
        </w:rPr>
        <w:t>.</w:t>
      </w:r>
    </w:p>
    <w:p w:rsidR="00734BA7" w:rsidRPr="00555BEE" w:rsidRDefault="00734BA7" w:rsidP="00574DCA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>Данные федерального статистического наблюдения за потребительскими ценами на товары и услуги по следующим показателям:</w:t>
      </w:r>
    </w:p>
    <w:p w:rsidR="00734BA7" w:rsidRPr="00555BEE" w:rsidRDefault="00734BA7" w:rsidP="001409C2">
      <w:pPr>
        <w:pStyle w:val="afc"/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BEE">
        <w:rPr>
          <w:rFonts w:ascii="Times New Roman" w:hAnsi="Times New Roman" w:cs="Times New Roman"/>
          <w:bCs/>
          <w:sz w:val="28"/>
          <w:szCs w:val="28"/>
        </w:rPr>
        <w:t xml:space="preserve">индекс потребительских цен на услуги гостиниц и аналогичных средств размещения </w:t>
      </w:r>
      <w:proofErr w:type="gramStart"/>
      <w:r w:rsidRPr="00555BEE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555BEE">
        <w:rPr>
          <w:rFonts w:ascii="Times New Roman" w:hAnsi="Times New Roman" w:cs="Times New Roman"/>
          <w:bCs/>
          <w:sz w:val="28"/>
          <w:szCs w:val="28"/>
        </w:rPr>
        <w:t xml:space="preserve"> % к соответствующему кварталу предыдущего года;</w:t>
      </w:r>
    </w:p>
    <w:p w:rsidR="00734BA7" w:rsidRPr="00555BEE" w:rsidRDefault="00734BA7" w:rsidP="001409C2">
      <w:pPr>
        <w:pStyle w:val="afc"/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BEE">
        <w:rPr>
          <w:rFonts w:ascii="Times New Roman" w:hAnsi="Times New Roman" w:cs="Times New Roman"/>
          <w:bCs/>
          <w:sz w:val="28"/>
          <w:szCs w:val="28"/>
        </w:rPr>
        <w:t xml:space="preserve">индекс потребительских цен на санаторно-оздоровительные услуги </w:t>
      </w:r>
      <w:r w:rsidR="005025C2" w:rsidRPr="00555BEE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Pr="00555BEE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555BEE">
        <w:rPr>
          <w:rFonts w:ascii="Times New Roman" w:hAnsi="Times New Roman" w:cs="Times New Roman"/>
          <w:bCs/>
          <w:sz w:val="28"/>
          <w:szCs w:val="28"/>
        </w:rPr>
        <w:t xml:space="preserve"> % к соответствующему кварталу предыдущего года. </w:t>
      </w:r>
    </w:p>
    <w:p w:rsidR="00734BA7" w:rsidRPr="00555BEE" w:rsidRDefault="00121786" w:rsidP="00D3375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>О</w:t>
      </w:r>
      <w:r w:rsidR="00734BA7" w:rsidRPr="00555BEE">
        <w:rPr>
          <w:rFonts w:ascii="Times New Roman" w:hAnsi="Times New Roman" w:cs="Times New Roman"/>
          <w:sz w:val="28"/>
          <w:szCs w:val="28"/>
        </w:rPr>
        <w:t>ценк</w:t>
      </w:r>
      <w:r w:rsidRPr="00555BEE">
        <w:rPr>
          <w:rFonts w:ascii="Times New Roman" w:hAnsi="Times New Roman" w:cs="Times New Roman"/>
          <w:sz w:val="28"/>
          <w:szCs w:val="28"/>
        </w:rPr>
        <w:t>а</w:t>
      </w:r>
      <w:r w:rsidR="00734BA7" w:rsidRPr="00555BEE">
        <w:rPr>
          <w:rFonts w:ascii="Times New Roman" w:hAnsi="Times New Roman" w:cs="Times New Roman"/>
          <w:sz w:val="28"/>
          <w:szCs w:val="28"/>
        </w:rPr>
        <w:t xml:space="preserve"> отдельных показателей деятельности коллективных средств размещения до полного круга хозяйствующих субъектов</w:t>
      </w:r>
      <w:r w:rsidR="00F62FA0" w:rsidRPr="00555BEE">
        <w:rPr>
          <w:rFonts w:ascii="Times New Roman" w:hAnsi="Times New Roman" w:cs="Times New Roman"/>
          <w:sz w:val="28"/>
          <w:szCs w:val="28"/>
        </w:rPr>
        <w:t xml:space="preserve"> с квартальной периодичностью</w:t>
      </w:r>
      <w:r w:rsidR="00734BA7" w:rsidRPr="00555BEE">
        <w:rPr>
          <w:rFonts w:ascii="Times New Roman" w:hAnsi="Times New Roman" w:cs="Times New Roman"/>
          <w:sz w:val="28"/>
          <w:szCs w:val="28"/>
        </w:rPr>
        <w:t xml:space="preserve"> производ</w:t>
      </w:r>
      <w:r w:rsidR="00F62FA0" w:rsidRPr="00555BEE">
        <w:rPr>
          <w:rFonts w:ascii="Times New Roman" w:hAnsi="Times New Roman" w:cs="Times New Roman"/>
          <w:sz w:val="28"/>
          <w:szCs w:val="28"/>
        </w:rPr>
        <w:t>и</w:t>
      </w:r>
      <w:r w:rsidR="00734BA7" w:rsidRPr="00555BEE">
        <w:rPr>
          <w:rFonts w:ascii="Times New Roman" w:hAnsi="Times New Roman" w:cs="Times New Roman"/>
          <w:sz w:val="28"/>
          <w:szCs w:val="28"/>
        </w:rPr>
        <w:t xml:space="preserve">тся в автоматическом режиме в электронных таблицах путем последовательного преобразования исходных данных по перечисленным показателям на основе математических формул, приведенных в разделе </w:t>
      </w:r>
      <w:r w:rsidR="00300DE4" w:rsidRPr="00555BEE">
        <w:rPr>
          <w:rFonts w:ascii="Times New Roman" w:hAnsi="Times New Roman" w:cs="Times New Roman"/>
          <w:sz w:val="28"/>
          <w:szCs w:val="28"/>
        </w:rPr>
        <w:t>6</w:t>
      </w:r>
      <w:r w:rsidR="00734BA7" w:rsidRPr="00555BEE">
        <w:rPr>
          <w:rFonts w:ascii="Times New Roman" w:hAnsi="Times New Roman" w:cs="Times New Roman"/>
          <w:sz w:val="28"/>
          <w:szCs w:val="28"/>
        </w:rPr>
        <w:t xml:space="preserve"> настоящей Методологии. </w:t>
      </w:r>
    </w:p>
    <w:p w:rsidR="00300DE4" w:rsidRPr="00B637E3" w:rsidRDefault="00300DE4" w:rsidP="00EC0346">
      <w:pPr>
        <w:pStyle w:val="10"/>
        <w:spacing w:after="240"/>
        <w:jc w:val="center"/>
        <w:rPr>
          <w:b/>
        </w:rPr>
      </w:pPr>
      <w:r w:rsidRPr="00B637E3">
        <w:rPr>
          <w:b/>
        </w:rPr>
        <w:t xml:space="preserve">6. Оценка отдельных показателей деятельности коллективных средств размещения по полному кругу </w:t>
      </w:r>
      <w:r w:rsidRPr="00B637E3">
        <w:rPr>
          <w:b/>
          <w:bCs/>
        </w:rPr>
        <w:t>хозяйствующих субъектов</w:t>
      </w:r>
      <w:r w:rsidR="00595B85" w:rsidRPr="00B637E3">
        <w:rPr>
          <w:b/>
        </w:rPr>
        <w:t xml:space="preserve"> </w:t>
      </w:r>
      <w:r w:rsidR="00C36F5F" w:rsidRPr="00B637E3">
        <w:rPr>
          <w:b/>
          <w:bCs/>
        </w:rPr>
        <w:t>с квартальной периодичностью</w:t>
      </w:r>
    </w:p>
    <w:p w:rsidR="00300DE4" w:rsidRPr="00555BEE" w:rsidRDefault="00300DE4" w:rsidP="00854BDF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>Оценка деятельности коллективных средств размещения по полному кругу хозяйствующих субъектов производится специалистами территориальных органов государственной статистики по каждому включенному в переч</w:t>
      </w:r>
      <w:r w:rsidR="008675B2" w:rsidRPr="00555BEE">
        <w:rPr>
          <w:rFonts w:ascii="Times New Roman" w:hAnsi="Times New Roman" w:cs="Times New Roman"/>
          <w:sz w:val="28"/>
          <w:szCs w:val="28"/>
        </w:rPr>
        <w:t>ень</w:t>
      </w:r>
      <w:r w:rsidRPr="00555BEE">
        <w:rPr>
          <w:rFonts w:ascii="Times New Roman" w:hAnsi="Times New Roman" w:cs="Times New Roman"/>
          <w:sz w:val="28"/>
          <w:szCs w:val="28"/>
        </w:rPr>
        <w:t xml:space="preserve"> показателю в целом по субъекту Российской Федерации.</w:t>
      </w:r>
    </w:p>
    <w:p w:rsidR="00300DE4" w:rsidRPr="00555BEE" w:rsidRDefault="00300DE4" w:rsidP="00D3375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>Для ежеквартальной оценки отдельных показателей</w:t>
      </w:r>
      <w:r w:rsidR="006330AE" w:rsidRPr="00555BEE">
        <w:rPr>
          <w:rFonts w:ascii="Times New Roman" w:hAnsi="Times New Roman" w:cs="Times New Roman"/>
          <w:sz w:val="28"/>
          <w:szCs w:val="28"/>
        </w:rPr>
        <w:t xml:space="preserve"> </w:t>
      </w:r>
      <w:r w:rsidRPr="00555BEE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6330AE" w:rsidRPr="00555BEE">
        <w:rPr>
          <w:rFonts w:ascii="Times New Roman" w:hAnsi="Times New Roman" w:cs="Times New Roman"/>
          <w:sz w:val="28"/>
          <w:szCs w:val="28"/>
        </w:rPr>
        <w:t xml:space="preserve">КСР </w:t>
      </w:r>
      <w:r w:rsidRPr="00555BEE">
        <w:rPr>
          <w:rFonts w:ascii="Times New Roman" w:hAnsi="Times New Roman" w:cs="Times New Roman"/>
          <w:sz w:val="28"/>
          <w:szCs w:val="28"/>
        </w:rPr>
        <w:t>по полному кругу хозяйствующих субъектов</w:t>
      </w:r>
      <w:r w:rsidR="006330AE" w:rsidRPr="00555BEE">
        <w:rPr>
          <w:rFonts w:ascii="Times New Roman" w:hAnsi="Times New Roman" w:cs="Times New Roman"/>
          <w:sz w:val="28"/>
          <w:szCs w:val="28"/>
        </w:rPr>
        <w:t xml:space="preserve"> </w:t>
      </w:r>
      <w:r w:rsidRPr="00555BEE">
        <w:rPr>
          <w:rFonts w:ascii="Times New Roman" w:hAnsi="Times New Roman" w:cs="Times New Roman"/>
          <w:sz w:val="28"/>
          <w:szCs w:val="28"/>
        </w:rPr>
        <w:t xml:space="preserve">в основном используется официальная статистическая информация, сформированная </w:t>
      </w:r>
      <w:r w:rsidR="00AB5F60" w:rsidRPr="00555BEE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Pr="00555BEE">
        <w:rPr>
          <w:rFonts w:ascii="Times New Roman" w:hAnsi="Times New Roman" w:cs="Times New Roman"/>
          <w:sz w:val="28"/>
          <w:szCs w:val="28"/>
        </w:rPr>
        <w:t>форм федерального статистического наблюдения № 1-КСР</w:t>
      </w:r>
      <w:r w:rsidR="006330AE" w:rsidRPr="00555BEE">
        <w:rPr>
          <w:rFonts w:ascii="Times New Roman" w:hAnsi="Times New Roman" w:cs="Times New Roman"/>
          <w:sz w:val="28"/>
          <w:szCs w:val="28"/>
        </w:rPr>
        <w:t xml:space="preserve"> и </w:t>
      </w:r>
      <w:r w:rsidRPr="00555BEE">
        <w:rPr>
          <w:rFonts w:ascii="Times New Roman" w:hAnsi="Times New Roman" w:cs="Times New Roman"/>
          <w:sz w:val="28"/>
          <w:szCs w:val="28"/>
        </w:rPr>
        <w:t>№ 1-КСР (краткая).</w:t>
      </w:r>
    </w:p>
    <w:p w:rsidR="00300DE4" w:rsidRPr="00555BEE" w:rsidRDefault="00300DE4" w:rsidP="00D3375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BEE">
        <w:rPr>
          <w:rFonts w:ascii="Times New Roman" w:hAnsi="Times New Roman" w:cs="Times New Roman"/>
          <w:sz w:val="28"/>
          <w:szCs w:val="28"/>
        </w:rPr>
        <w:lastRenderedPageBreak/>
        <w:t>Досчет</w:t>
      </w:r>
      <w:proofErr w:type="spellEnd"/>
      <w:r w:rsidR="006330AE" w:rsidRPr="00555BEE">
        <w:rPr>
          <w:rFonts w:ascii="Times New Roman" w:hAnsi="Times New Roman" w:cs="Times New Roman"/>
          <w:sz w:val="28"/>
          <w:szCs w:val="28"/>
        </w:rPr>
        <w:t xml:space="preserve"> </w:t>
      </w:r>
      <w:r w:rsidRPr="00555BEE">
        <w:rPr>
          <w:rFonts w:ascii="Times New Roman" w:hAnsi="Times New Roman" w:cs="Times New Roman"/>
          <w:sz w:val="28"/>
          <w:szCs w:val="28"/>
        </w:rPr>
        <w:t xml:space="preserve">отдельных показателей деятельности </w:t>
      </w:r>
      <w:r w:rsidR="006330AE" w:rsidRPr="00555BEE">
        <w:rPr>
          <w:rFonts w:ascii="Times New Roman" w:hAnsi="Times New Roman" w:cs="Times New Roman"/>
          <w:sz w:val="28"/>
          <w:szCs w:val="28"/>
        </w:rPr>
        <w:t xml:space="preserve">КСР </w:t>
      </w:r>
      <w:r w:rsidRPr="00555BEE">
        <w:rPr>
          <w:rFonts w:ascii="Times New Roman" w:hAnsi="Times New Roman" w:cs="Times New Roman"/>
          <w:sz w:val="28"/>
          <w:szCs w:val="28"/>
        </w:rPr>
        <w:t>производится по кругу хозяйствующих субъектов, которые не являются респондентами по форме № 1-КСР (</w:t>
      </w:r>
      <w:proofErr w:type="gramStart"/>
      <w:r w:rsidRPr="00555BEE">
        <w:rPr>
          <w:rFonts w:ascii="Times New Roman" w:hAnsi="Times New Roman" w:cs="Times New Roman"/>
          <w:sz w:val="28"/>
          <w:szCs w:val="28"/>
        </w:rPr>
        <w:t>краткая</w:t>
      </w:r>
      <w:proofErr w:type="gramEnd"/>
      <w:r w:rsidRPr="00555BEE">
        <w:rPr>
          <w:rFonts w:ascii="Times New Roman" w:hAnsi="Times New Roman" w:cs="Times New Roman"/>
          <w:sz w:val="28"/>
          <w:szCs w:val="28"/>
        </w:rPr>
        <w:t>). К ним относятся</w:t>
      </w:r>
      <w:r w:rsidR="006330AE" w:rsidRPr="00555BEE">
        <w:rPr>
          <w:rFonts w:ascii="Times New Roman" w:hAnsi="Times New Roman" w:cs="Times New Roman"/>
          <w:sz w:val="28"/>
          <w:szCs w:val="28"/>
        </w:rPr>
        <w:t xml:space="preserve"> </w:t>
      </w:r>
      <w:r w:rsidRPr="00555BEE">
        <w:rPr>
          <w:rFonts w:ascii="Times New Roman" w:hAnsi="Times New Roman" w:cs="Times New Roman"/>
          <w:sz w:val="28"/>
          <w:szCs w:val="28"/>
        </w:rPr>
        <w:t xml:space="preserve">малые предприятия, </w:t>
      </w:r>
      <w:proofErr w:type="spellStart"/>
      <w:r w:rsidRPr="00555BEE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555BEE">
        <w:rPr>
          <w:rFonts w:ascii="Times New Roman" w:hAnsi="Times New Roman" w:cs="Times New Roman"/>
          <w:sz w:val="28"/>
          <w:szCs w:val="28"/>
        </w:rPr>
        <w:t>, индивидуальные предприниматели.</w:t>
      </w:r>
    </w:p>
    <w:p w:rsidR="00300DE4" w:rsidRPr="00555BEE" w:rsidRDefault="00300DE4" w:rsidP="00D3375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 xml:space="preserve">Расчеты производятся на данных за квартал. Поскольку в форме </w:t>
      </w:r>
      <w:r w:rsidR="0030465F" w:rsidRPr="00555BEE">
        <w:rPr>
          <w:rFonts w:ascii="Times New Roman" w:hAnsi="Times New Roman" w:cs="Times New Roman"/>
          <w:sz w:val="28"/>
          <w:szCs w:val="28"/>
        </w:rPr>
        <w:br/>
      </w:r>
      <w:r w:rsidRPr="00555BEE">
        <w:rPr>
          <w:rFonts w:ascii="Times New Roman" w:hAnsi="Times New Roman" w:cs="Times New Roman"/>
          <w:sz w:val="28"/>
          <w:szCs w:val="28"/>
        </w:rPr>
        <w:t>№ 1-КСР</w:t>
      </w:r>
      <w:r w:rsidR="00454370" w:rsidRPr="00555BE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54370" w:rsidRPr="00555BEE">
        <w:rPr>
          <w:rFonts w:ascii="Times New Roman" w:hAnsi="Times New Roman" w:cs="Times New Roman"/>
          <w:sz w:val="28"/>
          <w:szCs w:val="28"/>
        </w:rPr>
        <w:t>краткая</w:t>
      </w:r>
      <w:proofErr w:type="gramEnd"/>
      <w:r w:rsidR="00454370" w:rsidRPr="00555BEE">
        <w:rPr>
          <w:rFonts w:ascii="Times New Roman" w:hAnsi="Times New Roman" w:cs="Times New Roman"/>
          <w:sz w:val="28"/>
          <w:szCs w:val="28"/>
        </w:rPr>
        <w:t>)</w:t>
      </w:r>
      <w:r w:rsidRPr="00555BEE">
        <w:rPr>
          <w:rFonts w:ascii="Times New Roman" w:hAnsi="Times New Roman" w:cs="Times New Roman"/>
          <w:sz w:val="28"/>
          <w:szCs w:val="28"/>
        </w:rPr>
        <w:t xml:space="preserve">, данные которой участвуют в расчетах, сведения предоставляются нарастающим итогом с начала года, то для использования их в расчетах они прежде должны быть преобразованы (кроме данных за </w:t>
      </w:r>
      <w:r w:rsidR="008E22F1" w:rsidRPr="00555BEE">
        <w:rPr>
          <w:rFonts w:ascii="Times New Roman" w:hAnsi="Times New Roman" w:cs="Times New Roman"/>
          <w:sz w:val="28"/>
          <w:szCs w:val="28"/>
        </w:rPr>
        <w:t>первый</w:t>
      </w:r>
      <w:r w:rsidRPr="00555BEE">
        <w:rPr>
          <w:rFonts w:ascii="Times New Roman" w:hAnsi="Times New Roman" w:cs="Times New Roman"/>
          <w:sz w:val="28"/>
          <w:szCs w:val="28"/>
        </w:rPr>
        <w:t xml:space="preserve"> квартал) в непосредственно квартальные путем исключения из </w:t>
      </w:r>
      <w:r w:rsidR="000F162B" w:rsidRPr="00555BEE"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555BEE">
        <w:rPr>
          <w:rFonts w:ascii="Times New Roman" w:hAnsi="Times New Roman" w:cs="Times New Roman"/>
          <w:sz w:val="28"/>
          <w:szCs w:val="28"/>
        </w:rPr>
        <w:t>каждого последующего отче</w:t>
      </w:r>
      <w:r w:rsidR="00AB5F60" w:rsidRPr="00555BEE">
        <w:rPr>
          <w:rFonts w:ascii="Times New Roman" w:hAnsi="Times New Roman" w:cs="Times New Roman"/>
          <w:sz w:val="28"/>
          <w:szCs w:val="28"/>
        </w:rPr>
        <w:t>та данных за предыдущий период:</w:t>
      </w:r>
    </w:p>
    <w:p w:rsidR="00300DE4" w:rsidRPr="00555BEE" w:rsidRDefault="008E22F1" w:rsidP="00D3375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>второй</w:t>
      </w:r>
      <w:r w:rsidR="00300DE4" w:rsidRPr="00555BEE">
        <w:rPr>
          <w:rFonts w:ascii="Times New Roman" w:hAnsi="Times New Roman" w:cs="Times New Roman"/>
          <w:sz w:val="28"/>
          <w:szCs w:val="28"/>
        </w:rPr>
        <w:t xml:space="preserve"> квартал = </w:t>
      </w:r>
      <w:r w:rsidR="00571D21" w:rsidRPr="00555BEE">
        <w:rPr>
          <w:rFonts w:ascii="Times New Roman" w:hAnsi="Times New Roman" w:cs="Times New Roman"/>
          <w:sz w:val="28"/>
          <w:szCs w:val="28"/>
        </w:rPr>
        <w:t>январь-июнь</w:t>
      </w:r>
      <w:r w:rsidR="00300DE4" w:rsidRPr="00555BEE">
        <w:rPr>
          <w:rFonts w:ascii="Times New Roman" w:hAnsi="Times New Roman" w:cs="Times New Roman"/>
          <w:sz w:val="28"/>
          <w:szCs w:val="28"/>
        </w:rPr>
        <w:t xml:space="preserve"> ─ </w:t>
      </w:r>
      <w:r w:rsidRPr="00555BEE">
        <w:rPr>
          <w:rFonts w:ascii="Times New Roman" w:hAnsi="Times New Roman" w:cs="Times New Roman"/>
          <w:sz w:val="28"/>
          <w:szCs w:val="28"/>
        </w:rPr>
        <w:t>первый</w:t>
      </w:r>
      <w:r w:rsidR="00300DE4" w:rsidRPr="00555BEE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571D21" w:rsidRPr="00555BEE">
        <w:rPr>
          <w:rFonts w:ascii="Times New Roman" w:hAnsi="Times New Roman" w:cs="Times New Roman"/>
          <w:sz w:val="28"/>
          <w:szCs w:val="28"/>
        </w:rPr>
        <w:t>;</w:t>
      </w:r>
    </w:p>
    <w:p w:rsidR="00300DE4" w:rsidRPr="00555BEE" w:rsidRDefault="008E22F1" w:rsidP="00D3375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>третий</w:t>
      </w:r>
      <w:r w:rsidR="00300DE4" w:rsidRPr="00555BEE">
        <w:rPr>
          <w:rFonts w:ascii="Times New Roman" w:hAnsi="Times New Roman" w:cs="Times New Roman"/>
          <w:sz w:val="28"/>
          <w:szCs w:val="28"/>
        </w:rPr>
        <w:t xml:space="preserve"> квартал = январь-сентябрь ─ </w:t>
      </w:r>
      <w:r w:rsidR="00481ADC" w:rsidRPr="00555BEE">
        <w:rPr>
          <w:rFonts w:ascii="Times New Roman" w:hAnsi="Times New Roman" w:cs="Times New Roman"/>
          <w:sz w:val="28"/>
          <w:szCs w:val="28"/>
        </w:rPr>
        <w:t>первое полугодие</w:t>
      </w:r>
      <w:r w:rsidR="00571D21" w:rsidRPr="00555BEE">
        <w:rPr>
          <w:rFonts w:ascii="Times New Roman" w:hAnsi="Times New Roman" w:cs="Times New Roman"/>
          <w:sz w:val="28"/>
          <w:szCs w:val="28"/>
        </w:rPr>
        <w:t>;</w:t>
      </w:r>
    </w:p>
    <w:p w:rsidR="00300DE4" w:rsidRPr="00555BEE" w:rsidRDefault="008E22F1" w:rsidP="00D3375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>четвертый</w:t>
      </w:r>
      <w:r w:rsidR="00300DE4" w:rsidRPr="00555BEE">
        <w:rPr>
          <w:rFonts w:ascii="Times New Roman" w:hAnsi="Times New Roman" w:cs="Times New Roman"/>
          <w:sz w:val="28"/>
          <w:szCs w:val="28"/>
        </w:rPr>
        <w:t xml:space="preserve"> квартал = январь-декабрь ─ январь-сентябрь.</w:t>
      </w:r>
    </w:p>
    <w:p w:rsidR="00300DE4" w:rsidRPr="00555BEE" w:rsidRDefault="00300DE4" w:rsidP="00D3375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 xml:space="preserve">После проведения расчетов и получения данных по полному кругу хозяйствующих субъектов за квартал они суммируются с данными за период с начала года из предыдущего отчета и таким образом формируются данные по полному кругу хозяйствующих субъектов за период с начала года (метод последовательного накопления). Отдельно </w:t>
      </w:r>
      <w:proofErr w:type="spellStart"/>
      <w:r w:rsidRPr="00555BEE">
        <w:rPr>
          <w:rFonts w:ascii="Times New Roman" w:hAnsi="Times New Roman" w:cs="Times New Roman"/>
          <w:sz w:val="28"/>
          <w:szCs w:val="28"/>
        </w:rPr>
        <w:t>досчеты</w:t>
      </w:r>
      <w:proofErr w:type="spellEnd"/>
      <w:r w:rsidRPr="00555BEE">
        <w:rPr>
          <w:rFonts w:ascii="Times New Roman" w:hAnsi="Times New Roman" w:cs="Times New Roman"/>
          <w:sz w:val="28"/>
          <w:szCs w:val="28"/>
        </w:rPr>
        <w:t xml:space="preserve"> на кумулятивных данных (за период с начала года) не производятся.</w:t>
      </w:r>
    </w:p>
    <w:p w:rsidR="00300DE4" w:rsidRPr="00EC0346" w:rsidRDefault="00801619" w:rsidP="00EC0346">
      <w:pPr>
        <w:pStyle w:val="3"/>
        <w:spacing w:after="240"/>
        <w:jc w:val="center"/>
        <w:rPr>
          <w:rFonts w:ascii="Times New Roman" w:hAnsi="Times New Roman"/>
          <w:sz w:val="28"/>
          <w:szCs w:val="28"/>
        </w:rPr>
      </w:pPr>
      <w:r w:rsidRPr="00EC0346">
        <w:rPr>
          <w:rFonts w:ascii="Times New Roman" w:hAnsi="Times New Roman"/>
          <w:sz w:val="28"/>
          <w:szCs w:val="28"/>
        </w:rPr>
        <w:t>6.</w:t>
      </w:r>
      <w:r w:rsidR="00923282" w:rsidRPr="00EC0346">
        <w:rPr>
          <w:rFonts w:ascii="Times New Roman" w:hAnsi="Times New Roman"/>
          <w:sz w:val="28"/>
          <w:szCs w:val="28"/>
        </w:rPr>
        <w:t xml:space="preserve">1. </w:t>
      </w:r>
      <w:r w:rsidR="00300DE4" w:rsidRPr="00EC0346">
        <w:rPr>
          <w:rFonts w:ascii="Times New Roman" w:hAnsi="Times New Roman"/>
          <w:sz w:val="28"/>
          <w:szCs w:val="28"/>
        </w:rPr>
        <w:t>Число коллективных средств размещения</w:t>
      </w:r>
    </w:p>
    <w:p w:rsidR="00300DE4" w:rsidRPr="00555BEE" w:rsidRDefault="00300DE4" w:rsidP="008F1C87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 xml:space="preserve">В ходе проведения ежеквартальных расчетов числа </w:t>
      </w:r>
      <w:r w:rsidR="00923282" w:rsidRPr="00555BEE">
        <w:rPr>
          <w:rFonts w:ascii="Times New Roman" w:hAnsi="Times New Roman" w:cs="Times New Roman"/>
          <w:sz w:val="28"/>
          <w:szCs w:val="28"/>
        </w:rPr>
        <w:t>КСР</w:t>
      </w:r>
      <w:r w:rsidRPr="00555BEE">
        <w:rPr>
          <w:rFonts w:ascii="Times New Roman" w:hAnsi="Times New Roman" w:cs="Times New Roman"/>
          <w:sz w:val="28"/>
          <w:szCs w:val="28"/>
        </w:rPr>
        <w:t xml:space="preserve"> по полному кругу хозяйствующих субъектов необходимо учитывать фактор сезонности в деятельности </w:t>
      </w:r>
      <w:r w:rsidR="00923282" w:rsidRPr="00555BEE">
        <w:rPr>
          <w:rFonts w:ascii="Times New Roman" w:hAnsi="Times New Roman" w:cs="Times New Roman"/>
          <w:sz w:val="28"/>
          <w:szCs w:val="28"/>
        </w:rPr>
        <w:t>КСР</w:t>
      </w:r>
      <w:r w:rsidRPr="00555BEE">
        <w:rPr>
          <w:rFonts w:ascii="Times New Roman" w:hAnsi="Times New Roman" w:cs="Times New Roman"/>
          <w:sz w:val="28"/>
          <w:szCs w:val="28"/>
        </w:rPr>
        <w:t xml:space="preserve">, обусловленной  неравномерностью туристского спроса в течение года. Поэтому часть </w:t>
      </w:r>
      <w:r w:rsidR="00923282" w:rsidRPr="00555BEE">
        <w:rPr>
          <w:rFonts w:ascii="Times New Roman" w:hAnsi="Times New Roman" w:cs="Times New Roman"/>
          <w:sz w:val="28"/>
          <w:szCs w:val="28"/>
        </w:rPr>
        <w:t>КСР</w:t>
      </w:r>
      <w:r w:rsidRPr="00555BEE">
        <w:rPr>
          <w:rFonts w:ascii="Times New Roman" w:hAnsi="Times New Roman" w:cs="Times New Roman"/>
          <w:sz w:val="28"/>
          <w:szCs w:val="28"/>
        </w:rPr>
        <w:t xml:space="preserve"> функционирует не круглый год, а только в высокий туристский сезон, временн</w:t>
      </w:r>
      <w:r w:rsidRPr="00555BEE">
        <w:rPr>
          <w:rFonts w:ascii="Times New Roman" w:hAnsi="Times New Roman" w:cs="Times New Roman"/>
          <w:b/>
          <w:sz w:val="28"/>
          <w:szCs w:val="28"/>
        </w:rPr>
        <w:t>а</w:t>
      </w:r>
      <w:r w:rsidRPr="00555BEE">
        <w:rPr>
          <w:rFonts w:ascii="Times New Roman" w:hAnsi="Times New Roman" w:cs="Times New Roman"/>
          <w:sz w:val="28"/>
          <w:szCs w:val="28"/>
        </w:rPr>
        <w:t xml:space="preserve">я граница которого в различных регионах может быть разной. </w:t>
      </w:r>
    </w:p>
    <w:p w:rsidR="00AF4D26" w:rsidRPr="00555BEE" w:rsidRDefault="00300DE4" w:rsidP="00D3375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 xml:space="preserve">При расчете числа </w:t>
      </w:r>
      <w:r w:rsidR="00923282" w:rsidRPr="00555BEE">
        <w:rPr>
          <w:rFonts w:ascii="Times New Roman" w:hAnsi="Times New Roman" w:cs="Times New Roman"/>
          <w:sz w:val="28"/>
          <w:szCs w:val="28"/>
        </w:rPr>
        <w:t xml:space="preserve">КСР </w:t>
      </w:r>
      <w:r w:rsidRPr="00555BEE">
        <w:rPr>
          <w:rFonts w:ascii="Times New Roman" w:hAnsi="Times New Roman" w:cs="Times New Roman"/>
          <w:sz w:val="28"/>
          <w:szCs w:val="28"/>
        </w:rPr>
        <w:t xml:space="preserve">за отчетный квартал берутся данные по полному кругу за предыдущий квартал, из которых исключаются сезонные КСР, работавшие в предыдущем квартале, и добавляются </w:t>
      </w:r>
      <w:r w:rsidR="00585D02" w:rsidRPr="00555BEE">
        <w:rPr>
          <w:rFonts w:ascii="Times New Roman" w:hAnsi="Times New Roman" w:cs="Times New Roman"/>
          <w:sz w:val="28"/>
          <w:szCs w:val="28"/>
        </w:rPr>
        <w:t>работавшие</w:t>
      </w:r>
      <w:r w:rsidRPr="00555BEE">
        <w:rPr>
          <w:rFonts w:ascii="Times New Roman" w:hAnsi="Times New Roman" w:cs="Times New Roman"/>
          <w:sz w:val="28"/>
          <w:szCs w:val="28"/>
        </w:rPr>
        <w:t xml:space="preserve"> в отчетном квартале </w:t>
      </w:r>
      <w:r w:rsidR="009C6E38" w:rsidRPr="00555BEE">
        <w:rPr>
          <w:rFonts w:ascii="Times New Roman" w:hAnsi="Times New Roman" w:cs="Times New Roman"/>
          <w:sz w:val="28"/>
          <w:szCs w:val="28"/>
        </w:rPr>
        <w:t xml:space="preserve">сезонные </w:t>
      </w:r>
      <w:r w:rsidR="00923282" w:rsidRPr="00555BEE">
        <w:rPr>
          <w:rFonts w:ascii="Times New Roman" w:hAnsi="Times New Roman" w:cs="Times New Roman"/>
          <w:sz w:val="28"/>
          <w:szCs w:val="28"/>
        </w:rPr>
        <w:t>КСР</w:t>
      </w:r>
      <w:r w:rsidRPr="00555BEE">
        <w:rPr>
          <w:rFonts w:ascii="Times New Roman" w:hAnsi="Times New Roman" w:cs="Times New Roman"/>
          <w:sz w:val="28"/>
          <w:szCs w:val="28"/>
        </w:rPr>
        <w:t xml:space="preserve">, </w:t>
      </w:r>
      <w:r w:rsidR="009C6E38" w:rsidRPr="00555BEE">
        <w:rPr>
          <w:rFonts w:ascii="Times New Roman" w:hAnsi="Times New Roman" w:cs="Times New Roman"/>
          <w:sz w:val="28"/>
          <w:szCs w:val="28"/>
        </w:rPr>
        <w:t>а</w:t>
      </w:r>
      <w:r w:rsidRPr="00555BEE">
        <w:rPr>
          <w:rFonts w:ascii="Times New Roman" w:hAnsi="Times New Roman" w:cs="Times New Roman"/>
          <w:sz w:val="28"/>
          <w:szCs w:val="28"/>
        </w:rPr>
        <w:t xml:space="preserve"> так</w:t>
      </w:r>
      <w:r w:rsidR="009C6E38" w:rsidRPr="00555BEE">
        <w:rPr>
          <w:rFonts w:ascii="Times New Roman" w:hAnsi="Times New Roman" w:cs="Times New Roman"/>
          <w:sz w:val="28"/>
          <w:szCs w:val="28"/>
        </w:rPr>
        <w:t>же</w:t>
      </w:r>
      <w:r w:rsidRPr="00555BEE">
        <w:rPr>
          <w:rFonts w:ascii="Times New Roman" w:hAnsi="Times New Roman" w:cs="Times New Roman"/>
          <w:sz w:val="28"/>
          <w:szCs w:val="28"/>
        </w:rPr>
        <w:t xml:space="preserve"> вновь введенные</w:t>
      </w:r>
      <w:r w:rsidR="00585D02" w:rsidRPr="00555BEE">
        <w:rPr>
          <w:rFonts w:ascii="Times New Roman" w:hAnsi="Times New Roman" w:cs="Times New Roman"/>
          <w:sz w:val="28"/>
          <w:szCs w:val="28"/>
        </w:rPr>
        <w:t xml:space="preserve"> КСР</w:t>
      </w:r>
      <w:r w:rsidRPr="00555BEE">
        <w:rPr>
          <w:rFonts w:ascii="Times New Roman" w:hAnsi="Times New Roman" w:cs="Times New Roman"/>
          <w:sz w:val="28"/>
          <w:szCs w:val="28"/>
        </w:rPr>
        <w:t>. При этом расчет за</w:t>
      </w:r>
      <w:r w:rsidR="002767FF" w:rsidRPr="00555BEE">
        <w:rPr>
          <w:rFonts w:ascii="Times New Roman" w:hAnsi="Times New Roman" w:cs="Times New Roman"/>
          <w:sz w:val="28"/>
          <w:szCs w:val="28"/>
        </w:rPr>
        <w:t xml:space="preserve"> </w:t>
      </w:r>
      <w:r w:rsidR="00042303" w:rsidRPr="00555BEE">
        <w:rPr>
          <w:rFonts w:ascii="Times New Roman" w:hAnsi="Times New Roman" w:cs="Times New Roman"/>
          <w:sz w:val="28"/>
          <w:szCs w:val="28"/>
        </w:rPr>
        <w:t>первый</w:t>
      </w:r>
      <w:r w:rsidR="002767FF" w:rsidRPr="00555BEE">
        <w:rPr>
          <w:rFonts w:ascii="Times New Roman" w:hAnsi="Times New Roman" w:cs="Times New Roman"/>
          <w:sz w:val="28"/>
          <w:szCs w:val="28"/>
        </w:rPr>
        <w:t xml:space="preserve"> и</w:t>
      </w:r>
      <w:r w:rsidRPr="00555BEE">
        <w:rPr>
          <w:rFonts w:ascii="Times New Roman" w:hAnsi="Times New Roman" w:cs="Times New Roman"/>
          <w:sz w:val="28"/>
          <w:szCs w:val="28"/>
        </w:rPr>
        <w:t xml:space="preserve"> </w:t>
      </w:r>
      <w:r w:rsidR="00042303" w:rsidRPr="00555BEE">
        <w:rPr>
          <w:rFonts w:ascii="Times New Roman" w:hAnsi="Times New Roman" w:cs="Times New Roman"/>
          <w:sz w:val="28"/>
          <w:szCs w:val="28"/>
        </w:rPr>
        <w:t>второй</w:t>
      </w:r>
      <w:r w:rsidRPr="00555BEE">
        <w:rPr>
          <w:rFonts w:ascii="Times New Roman" w:hAnsi="Times New Roman" w:cs="Times New Roman"/>
          <w:sz w:val="28"/>
          <w:szCs w:val="28"/>
        </w:rPr>
        <w:t xml:space="preserve"> </w:t>
      </w:r>
      <w:r w:rsidR="004E2317" w:rsidRPr="00555BEE">
        <w:rPr>
          <w:rFonts w:ascii="Times New Roman" w:hAnsi="Times New Roman" w:cs="Times New Roman"/>
          <w:sz w:val="28"/>
          <w:szCs w:val="28"/>
        </w:rPr>
        <w:t>квартал имеет свои особенности:</w:t>
      </w:r>
    </w:p>
    <w:p w:rsidR="00AF4D26" w:rsidRPr="00555BEE" w:rsidRDefault="00300DE4" w:rsidP="00EC0346">
      <w:pPr>
        <w:pStyle w:val="12"/>
        <w:tabs>
          <w:tab w:val="left" w:pos="993"/>
        </w:tabs>
        <w:spacing w:line="288" w:lineRule="auto"/>
        <w:rPr>
          <w:sz w:val="28"/>
          <w:szCs w:val="28"/>
        </w:rPr>
      </w:pPr>
      <w:r w:rsidRPr="00555BEE">
        <w:rPr>
          <w:sz w:val="28"/>
          <w:szCs w:val="28"/>
        </w:rPr>
        <w:t>в качестве исходной информации</w:t>
      </w:r>
      <w:r w:rsidR="00AF4D26" w:rsidRPr="00555BEE">
        <w:rPr>
          <w:sz w:val="28"/>
          <w:szCs w:val="28"/>
        </w:rPr>
        <w:t xml:space="preserve"> для расчета за </w:t>
      </w:r>
      <w:r w:rsidR="004E2317" w:rsidRPr="00555BEE">
        <w:rPr>
          <w:sz w:val="28"/>
          <w:szCs w:val="28"/>
        </w:rPr>
        <w:t>первый</w:t>
      </w:r>
      <w:r w:rsidR="00AF4D26" w:rsidRPr="00555BEE">
        <w:rPr>
          <w:sz w:val="28"/>
          <w:szCs w:val="28"/>
        </w:rPr>
        <w:t xml:space="preserve"> квартал</w:t>
      </w:r>
      <w:r w:rsidRPr="00555BEE">
        <w:rPr>
          <w:sz w:val="28"/>
          <w:szCs w:val="28"/>
        </w:rPr>
        <w:t xml:space="preserve"> используются данные не</w:t>
      </w:r>
      <w:r w:rsidR="00123935" w:rsidRPr="00555BEE">
        <w:rPr>
          <w:sz w:val="28"/>
          <w:szCs w:val="28"/>
        </w:rPr>
        <w:t xml:space="preserve"> за январь-декабрь предыдущего года</w:t>
      </w:r>
      <w:r w:rsidR="008C5711" w:rsidRPr="00555BEE">
        <w:rPr>
          <w:sz w:val="28"/>
          <w:szCs w:val="28"/>
        </w:rPr>
        <w:t>,</w:t>
      </w:r>
      <w:r w:rsidR="00123935" w:rsidRPr="00555BEE">
        <w:rPr>
          <w:sz w:val="28"/>
          <w:szCs w:val="28"/>
        </w:rPr>
        <w:t xml:space="preserve"> </w:t>
      </w:r>
      <w:r w:rsidR="00AF4D26" w:rsidRPr="00555BEE">
        <w:rPr>
          <w:sz w:val="28"/>
          <w:szCs w:val="28"/>
        </w:rPr>
        <w:t xml:space="preserve">а предварительные данные за предыдущий год из годового отчета по форме </w:t>
      </w:r>
      <w:r w:rsidR="008C5711" w:rsidRPr="00555BEE">
        <w:rPr>
          <w:sz w:val="28"/>
          <w:szCs w:val="28"/>
        </w:rPr>
        <w:br/>
      </w:r>
      <w:r w:rsidR="00AF4D26" w:rsidRPr="00555BEE">
        <w:rPr>
          <w:sz w:val="28"/>
          <w:szCs w:val="28"/>
        </w:rPr>
        <w:t>№ 1-КСР, которые к тому моменту должны быть сформированы;</w:t>
      </w:r>
    </w:p>
    <w:p w:rsidR="00300DE4" w:rsidRPr="00555BEE" w:rsidRDefault="00AF4D26" w:rsidP="00EC0346">
      <w:pPr>
        <w:pStyle w:val="12"/>
        <w:tabs>
          <w:tab w:val="left" w:pos="993"/>
        </w:tabs>
        <w:spacing w:line="288" w:lineRule="auto"/>
        <w:rPr>
          <w:sz w:val="28"/>
          <w:szCs w:val="28"/>
        </w:rPr>
      </w:pPr>
      <w:r w:rsidRPr="00555BEE">
        <w:rPr>
          <w:sz w:val="28"/>
          <w:szCs w:val="28"/>
        </w:rPr>
        <w:lastRenderedPageBreak/>
        <w:t xml:space="preserve">в качестве исходной информации для расчета за </w:t>
      </w:r>
      <w:r w:rsidR="004E2317" w:rsidRPr="00555BEE">
        <w:rPr>
          <w:sz w:val="28"/>
          <w:szCs w:val="28"/>
        </w:rPr>
        <w:t>второй</w:t>
      </w:r>
      <w:r w:rsidRPr="00555BEE">
        <w:rPr>
          <w:sz w:val="28"/>
          <w:szCs w:val="28"/>
        </w:rPr>
        <w:t xml:space="preserve"> квартал используются данные не за </w:t>
      </w:r>
      <w:r w:rsidR="004E2317" w:rsidRPr="00555BEE">
        <w:rPr>
          <w:sz w:val="28"/>
          <w:szCs w:val="28"/>
        </w:rPr>
        <w:t>первый</w:t>
      </w:r>
      <w:r w:rsidR="00300DE4" w:rsidRPr="00555BEE">
        <w:rPr>
          <w:sz w:val="28"/>
          <w:szCs w:val="28"/>
        </w:rPr>
        <w:t xml:space="preserve"> квартал</w:t>
      </w:r>
      <w:r w:rsidR="00E93320" w:rsidRPr="00555BEE">
        <w:rPr>
          <w:sz w:val="28"/>
          <w:szCs w:val="28"/>
        </w:rPr>
        <w:t xml:space="preserve"> отчетного года</w:t>
      </w:r>
      <w:r w:rsidR="00300DE4" w:rsidRPr="00555BEE">
        <w:rPr>
          <w:sz w:val="28"/>
          <w:szCs w:val="28"/>
        </w:rPr>
        <w:t>, а</w:t>
      </w:r>
      <w:r w:rsidR="00D02B2B" w:rsidRPr="00555BEE">
        <w:rPr>
          <w:sz w:val="28"/>
          <w:szCs w:val="28"/>
        </w:rPr>
        <w:t xml:space="preserve"> окончательные данные</w:t>
      </w:r>
      <w:r w:rsidR="00300DE4" w:rsidRPr="00555BEE">
        <w:rPr>
          <w:sz w:val="28"/>
          <w:szCs w:val="28"/>
        </w:rPr>
        <w:t xml:space="preserve"> за предыдущий год из годового отчета по форме № 1-КСР</w:t>
      </w:r>
      <w:r w:rsidR="00CA5C2A" w:rsidRPr="00555BEE">
        <w:rPr>
          <w:sz w:val="28"/>
          <w:szCs w:val="28"/>
        </w:rPr>
        <w:t>.</w:t>
      </w:r>
      <w:r w:rsidR="00300DE4" w:rsidRPr="00555BEE">
        <w:rPr>
          <w:sz w:val="28"/>
          <w:szCs w:val="28"/>
        </w:rPr>
        <w:t xml:space="preserve"> </w:t>
      </w:r>
      <w:proofErr w:type="gramStart"/>
      <w:r w:rsidR="00300DE4" w:rsidRPr="00555BEE">
        <w:rPr>
          <w:sz w:val="28"/>
          <w:szCs w:val="28"/>
        </w:rPr>
        <w:t xml:space="preserve">В связи с этим число </w:t>
      </w:r>
      <w:r w:rsidR="00923282" w:rsidRPr="00555BEE">
        <w:rPr>
          <w:sz w:val="28"/>
          <w:szCs w:val="28"/>
        </w:rPr>
        <w:t>КСР</w:t>
      </w:r>
      <w:r w:rsidR="002767FF" w:rsidRPr="00555BEE">
        <w:rPr>
          <w:sz w:val="28"/>
          <w:szCs w:val="28"/>
        </w:rPr>
        <w:t xml:space="preserve">, введенных в действие, </w:t>
      </w:r>
      <w:r w:rsidR="00300DE4" w:rsidRPr="00555BEE">
        <w:rPr>
          <w:sz w:val="28"/>
          <w:szCs w:val="28"/>
        </w:rPr>
        <w:t xml:space="preserve">в расчетах за </w:t>
      </w:r>
      <w:r w:rsidR="000C0B7D" w:rsidRPr="00555BEE">
        <w:rPr>
          <w:sz w:val="28"/>
          <w:szCs w:val="28"/>
        </w:rPr>
        <w:t>второй</w:t>
      </w:r>
      <w:r w:rsidR="00300DE4" w:rsidRPr="00555BEE">
        <w:rPr>
          <w:sz w:val="28"/>
          <w:szCs w:val="28"/>
        </w:rPr>
        <w:t xml:space="preserve"> квартал берется не</w:t>
      </w:r>
      <w:r w:rsidR="0030465F" w:rsidRPr="00555BEE">
        <w:rPr>
          <w:sz w:val="28"/>
          <w:szCs w:val="28"/>
        </w:rPr>
        <w:t xml:space="preserve"> за</w:t>
      </w:r>
      <w:r w:rsidR="00300DE4" w:rsidRPr="00555BEE">
        <w:rPr>
          <w:sz w:val="28"/>
          <w:szCs w:val="28"/>
        </w:rPr>
        <w:t xml:space="preserve"> квартал, а за </w:t>
      </w:r>
      <w:r w:rsidR="00E746CF" w:rsidRPr="00555BEE">
        <w:rPr>
          <w:sz w:val="28"/>
          <w:szCs w:val="28"/>
        </w:rPr>
        <w:t>первое полугодие</w:t>
      </w:r>
      <w:r w:rsidR="00300DE4" w:rsidRPr="00555BEE">
        <w:rPr>
          <w:sz w:val="28"/>
          <w:szCs w:val="28"/>
        </w:rPr>
        <w:t>.</w:t>
      </w:r>
      <w:proofErr w:type="gramEnd"/>
    </w:p>
    <w:p w:rsidR="00300DE4" w:rsidRPr="00555BEE" w:rsidRDefault="00300DE4" w:rsidP="00D3375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 xml:space="preserve">Ежеквартальный расчет числа </w:t>
      </w:r>
      <w:r w:rsidR="00923282" w:rsidRPr="00555BEE">
        <w:rPr>
          <w:rFonts w:ascii="Times New Roman" w:hAnsi="Times New Roman" w:cs="Times New Roman"/>
          <w:sz w:val="28"/>
          <w:szCs w:val="28"/>
        </w:rPr>
        <w:t>КСР</w:t>
      </w:r>
      <w:r w:rsidRPr="00555BEE">
        <w:rPr>
          <w:rFonts w:ascii="Times New Roman" w:hAnsi="Times New Roman" w:cs="Times New Roman"/>
          <w:sz w:val="28"/>
          <w:szCs w:val="28"/>
        </w:rPr>
        <w:t xml:space="preserve"> по полному кругу хозяйствующих субъектов производится по формуле: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6237"/>
        <w:gridCol w:w="1525"/>
      </w:tblGrid>
      <w:tr w:rsidR="004C5EF4" w:rsidRPr="00555BEE" w:rsidTr="004C5EF4">
        <w:tc>
          <w:tcPr>
            <w:tcW w:w="8046" w:type="dxa"/>
            <w:gridSpan w:val="2"/>
          </w:tcPr>
          <w:p w:rsidR="004C5EF4" w:rsidRPr="00555BEE" w:rsidRDefault="00F93325" w:rsidP="00D33758">
            <w:pPr>
              <w:spacing w:before="120" w:after="120" w:line="28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Ч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40"/>
                  <w:szCs w:val="28"/>
                  <w:vertAlign w:val="subscript"/>
                </w:rPr>
                <m:t>всего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 xml:space="preserve"> = Ч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40"/>
                  <w:szCs w:val="28"/>
                  <w:vertAlign w:val="subscript"/>
                </w:rPr>
                <m:t>всего/пред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 xml:space="preserve"> – Ч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40"/>
                  <w:szCs w:val="28"/>
                  <w:vertAlign w:val="subscript"/>
                </w:rPr>
                <m:t>сез/пред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+ Ч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40"/>
                  <w:szCs w:val="28"/>
                  <w:vertAlign w:val="subscript"/>
                </w:rPr>
                <m:t>сез/кв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+ Ч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40"/>
                  <w:szCs w:val="28"/>
                  <w:vertAlign w:val="subscript"/>
                </w:rPr>
                <m:t xml:space="preserve">нов </m:t>
              </m:r>
            </m:oMath>
            <w:r w:rsidRPr="00555BE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r w:rsidRPr="00555BEE">
              <w:rPr>
                <w:rFonts w:ascii="Times New Roman" w:eastAsiaTheme="minorEastAsia" w:hAnsi="Times New Roman" w:cs="Times New Roman"/>
                <w:szCs w:val="28"/>
              </w:rPr>
              <w:t>где</w:t>
            </w:r>
          </w:p>
        </w:tc>
        <w:tc>
          <w:tcPr>
            <w:tcW w:w="1525" w:type="dxa"/>
          </w:tcPr>
          <w:p w:rsidR="004C5EF4" w:rsidRPr="00555BEE" w:rsidRDefault="004C5EF4" w:rsidP="00D33758">
            <w:pPr>
              <w:spacing w:before="120" w:after="120"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C40513" w:rsidRPr="00555B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300DE4" w:rsidRPr="00555BEE" w:rsidTr="00643479">
        <w:tc>
          <w:tcPr>
            <w:tcW w:w="1809" w:type="dxa"/>
          </w:tcPr>
          <w:p w:rsidR="00300DE4" w:rsidRPr="00555BEE" w:rsidRDefault="00300DE4" w:rsidP="003864A9">
            <w:pPr>
              <w:spacing w:after="4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всего</w:t>
            </w:r>
          </w:p>
        </w:tc>
        <w:tc>
          <w:tcPr>
            <w:tcW w:w="7762" w:type="dxa"/>
            <w:gridSpan w:val="2"/>
            <w:vAlign w:val="center"/>
          </w:tcPr>
          <w:p w:rsidR="00300DE4" w:rsidRPr="00555BEE" w:rsidRDefault="00300DE4" w:rsidP="003864A9">
            <w:pPr>
              <w:spacing w:after="4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</w:rPr>
              <w:t xml:space="preserve">– число </w:t>
            </w:r>
            <w:r w:rsidR="00923282" w:rsidRPr="00555BEE">
              <w:rPr>
                <w:rFonts w:ascii="Times New Roman" w:hAnsi="Times New Roman" w:cs="Times New Roman"/>
              </w:rPr>
              <w:t>КСР</w:t>
            </w:r>
            <w:r w:rsidRPr="00555BEE">
              <w:rPr>
                <w:rFonts w:ascii="Times New Roman" w:hAnsi="Times New Roman" w:cs="Times New Roman"/>
              </w:rPr>
              <w:t xml:space="preserve"> по полному кругу хозяйствующих субъектов за отчетный квартал;</w:t>
            </w:r>
          </w:p>
        </w:tc>
      </w:tr>
      <w:tr w:rsidR="00300DE4" w:rsidRPr="00555BEE" w:rsidTr="00643479">
        <w:tc>
          <w:tcPr>
            <w:tcW w:w="1809" w:type="dxa"/>
          </w:tcPr>
          <w:p w:rsidR="00300DE4" w:rsidRPr="00555BEE" w:rsidRDefault="00300DE4" w:rsidP="003864A9">
            <w:pPr>
              <w:spacing w:after="4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всего/пред</w:t>
            </w:r>
          </w:p>
        </w:tc>
        <w:tc>
          <w:tcPr>
            <w:tcW w:w="7762" w:type="dxa"/>
            <w:gridSpan w:val="2"/>
            <w:vAlign w:val="center"/>
          </w:tcPr>
          <w:p w:rsidR="00300DE4" w:rsidRPr="00555BEE" w:rsidRDefault="00300DE4" w:rsidP="00E746CF">
            <w:pPr>
              <w:spacing w:after="4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</w:rPr>
              <w:t xml:space="preserve">– число </w:t>
            </w:r>
            <w:r w:rsidR="00A2334F" w:rsidRPr="00555BEE">
              <w:rPr>
                <w:rFonts w:ascii="Times New Roman" w:hAnsi="Times New Roman" w:cs="Times New Roman"/>
              </w:rPr>
              <w:t xml:space="preserve">КСР </w:t>
            </w:r>
            <w:r w:rsidRPr="00555BEE">
              <w:rPr>
                <w:rFonts w:ascii="Times New Roman" w:hAnsi="Times New Roman" w:cs="Times New Roman"/>
              </w:rPr>
              <w:t xml:space="preserve"> по полному кругу хозяйствующих субъектов за предыдущий квартал (для </w:t>
            </w:r>
            <w:r w:rsidR="00E746CF" w:rsidRPr="00555BEE">
              <w:rPr>
                <w:rFonts w:ascii="Times New Roman" w:hAnsi="Times New Roman" w:cs="Times New Roman"/>
              </w:rPr>
              <w:t>первого</w:t>
            </w:r>
            <w:r w:rsidR="00123935" w:rsidRPr="00555BEE">
              <w:rPr>
                <w:rFonts w:ascii="Times New Roman" w:hAnsi="Times New Roman" w:cs="Times New Roman"/>
              </w:rPr>
              <w:t xml:space="preserve"> и </w:t>
            </w:r>
            <w:r w:rsidR="00E746CF" w:rsidRPr="00555BEE">
              <w:rPr>
                <w:rFonts w:ascii="Times New Roman" w:hAnsi="Times New Roman" w:cs="Times New Roman"/>
              </w:rPr>
              <w:t>второго</w:t>
            </w:r>
            <w:r w:rsidRPr="00555BEE">
              <w:rPr>
                <w:rFonts w:ascii="Times New Roman" w:hAnsi="Times New Roman" w:cs="Times New Roman"/>
              </w:rPr>
              <w:t xml:space="preserve"> квартала </w:t>
            </w:r>
            <w:r w:rsidR="00E746CF" w:rsidRPr="00555BEE">
              <w:rPr>
                <w:rFonts w:ascii="Times New Roman" w:hAnsi="Times New Roman" w:cs="Times New Roman"/>
              </w:rPr>
              <w:t>–</w:t>
            </w:r>
            <w:r w:rsidRPr="00555BEE">
              <w:rPr>
                <w:rFonts w:ascii="Times New Roman" w:hAnsi="Times New Roman" w:cs="Times New Roman"/>
              </w:rPr>
              <w:t xml:space="preserve"> за предыдущий год);</w:t>
            </w:r>
          </w:p>
        </w:tc>
      </w:tr>
      <w:tr w:rsidR="00300DE4" w:rsidRPr="00555BEE" w:rsidTr="00643479">
        <w:tc>
          <w:tcPr>
            <w:tcW w:w="1809" w:type="dxa"/>
          </w:tcPr>
          <w:p w:rsidR="00300DE4" w:rsidRPr="00555BEE" w:rsidRDefault="00300DE4" w:rsidP="003864A9">
            <w:pPr>
              <w:spacing w:after="4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сез/пред</w:t>
            </w:r>
          </w:p>
        </w:tc>
        <w:tc>
          <w:tcPr>
            <w:tcW w:w="7762" w:type="dxa"/>
            <w:gridSpan w:val="2"/>
            <w:vAlign w:val="center"/>
          </w:tcPr>
          <w:p w:rsidR="00300DE4" w:rsidRPr="00555BEE" w:rsidRDefault="00300DE4" w:rsidP="00E746CF">
            <w:pPr>
              <w:spacing w:after="4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</w:rPr>
              <w:t xml:space="preserve">– число </w:t>
            </w:r>
            <w:proofErr w:type="gramStart"/>
            <w:r w:rsidRPr="00555BEE">
              <w:rPr>
                <w:rFonts w:ascii="Times New Roman" w:hAnsi="Times New Roman" w:cs="Times New Roman"/>
              </w:rPr>
              <w:t>сезонных</w:t>
            </w:r>
            <w:proofErr w:type="gramEnd"/>
            <w:r w:rsidRPr="00555BEE">
              <w:rPr>
                <w:rFonts w:ascii="Times New Roman" w:hAnsi="Times New Roman" w:cs="Times New Roman"/>
              </w:rPr>
              <w:t xml:space="preserve"> </w:t>
            </w:r>
            <w:r w:rsidR="00A2334F" w:rsidRPr="00555BEE">
              <w:rPr>
                <w:rFonts w:ascii="Times New Roman" w:hAnsi="Times New Roman" w:cs="Times New Roman"/>
              </w:rPr>
              <w:t>КСР</w:t>
            </w:r>
            <w:r w:rsidRPr="00555BEE">
              <w:rPr>
                <w:rFonts w:ascii="Times New Roman" w:hAnsi="Times New Roman" w:cs="Times New Roman"/>
              </w:rPr>
              <w:t>, работавших в предыдущем</w:t>
            </w:r>
            <w:r w:rsidR="00A2334F" w:rsidRPr="00555BEE">
              <w:rPr>
                <w:rFonts w:ascii="Times New Roman" w:hAnsi="Times New Roman" w:cs="Times New Roman"/>
              </w:rPr>
              <w:t xml:space="preserve"> </w:t>
            </w:r>
            <w:r w:rsidRPr="00555BEE">
              <w:rPr>
                <w:rFonts w:ascii="Times New Roman" w:hAnsi="Times New Roman" w:cs="Times New Roman"/>
              </w:rPr>
              <w:t xml:space="preserve">квартале (для </w:t>
            </w:r>
            <w:r w:rsidR="00E746CF" w:rsidRPr="00555BEE">
              <w:rPr>
                <w:rFonts w:ascii="Times New Roman" w:hAnsi="Times New Roman" w:cs="Times New Roman"/>
              </w:rPr>
              <w:t>первого</w:t>
            </w:r>
            <w:r w:rsidR="008C3FCF" w:rsidRPr="00555BEE">
              <w:rPr>
                <w:rFonts w:ascii="Times New Roman" w:hAnsi="Times New Roman" w:cs="Times New Roman"/>
              </w:rPr>
              <w:t xml:space="preserve"> и </w:t>
            </w:r>
            <w:r w:rsidR="00E746CF" w:rsidRPr="00555BEE">
              <w:rPr>
                <w:rFonts w:ascii="Times New Roman" w:hAnsi="Times New Roman" w:cs="Times New Roman"/>
              </w:rPr>
              <w:t>второго</w:t>
            </w:r>
            <w:r w:rsidRPr="00555BEE">
              <w:rPr>
                <w:rFonts w:ascii="Times New Roman" w:hAnsi="Times New Roman" w:cs="Times New Roman"/>
              </w:rPr>
              <w:t xml:space="preserve"> квартала </w:t>
            </w:r>
            <w:r w:rsidR="00E746CF" w:rsidRPr="00555BEE">
              <w:rPr>
                <w:rFonts w:ascii="Times New Roman" w:hAnsi="Times New Roman" w:cs="Times New Roman"/>
              </w:rPr>
              <w:t>–</w:t>
            </w:r>
            <w:r w:rsidRPr="00555BEE">
              <w:rPr>
                <w:rFonts w:ascii="Times New Roman" w:hAnsi="Times New Roman" w:cs="Times New Roman"/>
              </w:rPr>
              <w:t xml:space="preserve"> в предыдущем году);</w:t>
            </w:r>
          </w:p>
        </w:tc>
      </w:tr>
      <w:tr w:rsidR="00300DE4" w:rsidRPr="00555BEE" w:rsidTr="00643479">
        <w:tc>
          <w:tcPr>
            <w:tcW w:w="1809" w:type="dxa"/>
          </w:tcPr>
          <w:p w:rsidR="00300DE4" w:rsidRPr="00555BEE" w:rsidRDefault="00300DE4" w:rsidP="003864A9">
            <w:pPr>
              <w:spacing w:after="4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сез/кв</w:t>
            </w:r>
          </w:p>
        </w:tc>
        <w:tc>
          <w:tcPr>
            <w:tcW w:w="7762" w:type="dxa"/>
            <w:gridSpan w:val="2"/>
            <w:vAlign w:val="center"/>
          </w:tcPr>
          <w:p w:rsidR="00300DE4" w:rsidRPr="00555BEE" w:rsidRDefault="00300DE4" w:rsidP="003864A9">
            <w:pPr>
              <w:spacing w:after="4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</w:rPr>
              <w:t xml:space="preserve">– число </w:t>
            </w:r>
            <w:proofErr w:type="gramStart"/>
            <w:r w:rsidRPr="00555BEE">
              <w:rPr>
                <w:rFonts w:ascii="Times New Roman" w:hAnsi="Times New Roman" w:cs="Times New Roman"/>
              </w:rPr>
              <w:t>сезонных</w:t>
            </w:r>
            <w:proofErr w:type="gramEnd"/>
            <w:r w:rsidRPr="00555BEE">
              <w:rPr>
                <w:rFonts w:ascii="Times New Roman" w:hAnsi="Times New Roman" w:cs="Times New Roman"/>
              </w:rPr>
              <w:t xml:space="preserve"> </w:t>
            </w:r>
            <w:r w:rsidR="00A2334F" w:rsidRPr="00555BEE">
              <w:rPr>
                <w:rFonts w:ascii="Times New Roman" w:hAnsi="Times New Roman" w:cs="Times New Roman"/>
              </w:rPr>
              <w:t>КСР</w:t>
            </w:r>
            <w:r w:rsidRPr="00555BEE">
              <w:rPr>
                <w:rFonts w:ascii="Times New Roman" w:hAnsi="Times New Roman" w:cs="Times New Roman"/>
              </w:rPr>
              <w:t>, ра</w:t>
            </w:r>
            <w:r w:rsidR="00CD4C92" w:rsidRPr="00555BEE">
              <w:rPr>
                <w:rFonts w:ascii="Times New Roman" w:hAnsi="Times New Roman" w:cs="Times New Roman"/>
              </w:rPr>
              <w:t>ботавших в отчетном квартале [2</w:t>
            </w:r>
            <w:r w:rsidRPr="00555BEE">
              <w:rPr>
                <w:rFonts w:ascii="Times New Roman" w:hAnsi="Times New Roman" w:cs="Times New Roman"/>
              </w:rPr>
              <w:t>];</w:t>
            </w:r>
          </w:p>
        </w:tc>
      </w:tr>
      <w:tr w:rsidR="00300DE4" w:rsidRPr="00555BEE" w:rsidTr="00643479">
        <w:tc>
          <w:tcPr>
            <w:tcW w:w="1809" w:type="dxa"/>
          </w:tcPr>
          <w:p w:rsidR="00300DE4" w:rsidRPr="00555BEE" w:rsidRDefault="00300DE4" w:rsidP="003864A9">
            <w:pPr>
              <w:spacing w:after="12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нов</w:t>
            </w:r>
          </w:p>
        </w:tc>
        <w:tc>
          <w:tcPr>
            <w:tcW w:w="7762" w:type="dxa"/>
            <w:gridSpan w:val="2"/>
            <w:vAlign w:val="center"/>
          </w:tcPr>
          <w:p w:rsidR="00300DE4" w:rsidRPr="00555BEE" w:rsidRDefault="00300DE4" w:rsidP="00E746CF">
            <w:pPr>
              <w:spacing w:after="12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</w:rPr>
              <w:t xml:space="preserve">– число </w:t>
            </w:r>
            <w:r w:rsidR="00A2334F" w:rsidRPr="00555BEE">
              <w:rPr>
                <w:rFonts w:ascii="Times New Roman" w:hAnsi="Times New Roman" w:cs="Times New Roman"/>
              </w:rPr>
              <w:t>КСР</w:t>
            </w:r>
            <w:r w:rsidRPr="00555BEE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555BEE">
              <w:rPr>
                <w:rFonts w:ascii="Times New Roman" w:hAnsi="Times New Roman" w:cs="Times New Roman"/>
              </w:rPr>
              <w:t>введенных</w:t>
            </w:r>
            <w:proofErr w:type="gramEnd"/>
            <w:r w:rsidRPr="00555BEE">
              <w:rPr>
                <w:rFonts w:ascii="Times New Roman" w:hAnsi="Times New Roman" w:cs="Times New Roman"/>
              </w:rPr>
              <w:t xml:space="preserve"> в действие в отчетном квартале (для </w:t>
            </w:r>
            <w:r w:rsidR="00E746CF" w:rsidRPr="00555BEE">
              <w:rPr>
                <w:rFonts w:ascii="Times New Roman" w:hAnsi="Times New Roman" w:cs="Times New Roman"/>
              </w:rPr>
              <w:t>второго</w:t>
            </w:r>
            <w:r w:rsidRPr="00555BEE">
              <w:rPr>
                <w:rFonts w:ascii="Times New Roman" w:hAnsi="Times New Roman" w:cs="Times New Roman"/>
              </w:rPr>
              <w:t xml:space="preserve"> квартала </w:t>
            </w:r>
            <w:r w:rsidR="00E746CF" w:rsidRPr="00555BEE">
              <w:rPr>
                <w:rFonts w:ascii="Times New Roman" w:hAnsi="Times New Roman" w:cs="Times New Roman"/>
              </w:rPr>
              <w:t>–</w:t>
            </w:r>
            <w:r w:rsidRPr="00555BEE">
              <w:rPr>
                <w:rFonts w:ascii="Times New Roman" w:hAnsi="Times New Roman" w:cs="Times New Roman"/>
              </w:rPr>
              <w:t xml:space="preserve"> в </w:t>
            </w:r>
            <w:r w:rsidR="00E746CF" w:rsidRPr="00555BEE">
              <w:rPr>
                <w:rFonts w:ascii="Times New Roman" w:hAnsi="Times New Roman" w:cs="Times New Roman"/>
              </w:rPr>
              <w:t>первом полугодии</w:t>
            </w:r>
            <w:r w:rsidRPr="00555BEE">
              <w:rPr>
                <w:rFonts w:ascii="Times New Roman" w:hAnsi="Times New Roman" w:cs="Times New Roman"/>
              </w:rPr>
              <w:t>).</w:t>
            </w:r>
          </w:p>
        </w:tc>
      </w:tr>
    </w:tbl>
    <w:p w:rsidR="00300DE4" w:rsidRPr="00555BEE" w:rsidRDefault="00300DE4" w:rsidP="00D3375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 xml:space="preserve">Число </w:t>
      </w:r>
      <w:proofErr w:type="gramStart"/>
      <w:r w:rsidRPr="00555BEE">
        <w:rPr>
          <w:rFonts w:ascii="Times New Roman" w:hAnsi="Times New Roman" w:cs="Times New Roman"/>
          <w:sz w:val="28"/>
          <w:szCs w:val="28"/>
        </w:rPr>
        <w:t>сезонных</w:t>
      </w:r>
      <w:proofErr w:type="gramEnd"/>
      <w:r w:rsidRPr="00555BEE">
        <w:rPr>
          <w:rFonts w:ascii="Times New Roman" w:hAnsi="Times New Roman" w:cs="Times New Roman"/>
          <w:sz w:val="28"/>
          <w:szCs w:val="28"/>
        </w:rPr>
        <w:t xml:space="preserve"> </w:t>
      </w:r>
      <w:r w:rsidR="006810F5" w:rsidRPr="00555BEE">
        <w:rPr>
          <w:rFonts w:ascii="Times New Roman" w:hAnsi="Times New Roman" w:cs="Times New Roman"/>
          <w:sz w:val="28"/>
          <w:szCs w:val="28"/>
        </w:rPr>
        <w:t>КСР</w:t>
      </w:r>
      <w:r w:rsidRPr="00555BEE">
        <w:rPr>
          <w:rFonts w:ascii="Times New Roman" w:hAnsi="Times New Roman" w:cs="Times New Roman"/>
          <w:sz w:val="28"/>
          <w:szCs w:val="28"/>
        </w:rPr>
        <w:t>, работавших в отчетном квартале, определяется по следующей формуле: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976"/>
        <w:gridCol w:w="1986"/>
        <w:gridCol w:w="2800"/>
      </w:tblGrid>
      <w:tr w:rsidR="00084E4B" w:rsidRPr="00555BEE" w:rsidTr="00643479">
        <w:tc>
          <w:tcPr>
            <w:tcW w:w="6771" w:type="dxa"/>
            <w:gridSpan w:val="3"/>
          </w:tcPr>
          <w:p w:rsidR="00084E4B" w:rsidRPr="00555BEE" w:rsidRDefault="00F93325" w:rsidP="00D33758">
            <w:pPr>
              <w:spacing w:before="120" w:after="120" w:line="28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Ч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40"/>
                  <w:szCs w:val="28"/>
                  <w:vertAlign w:val="subscript"/>
                </w:rPr>
                <m:t>сез/кв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 xml:space="preserve"> = (Ч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40"/>
                  <w:szCs w:val="28"/>
                  <w:vertAlign w:val="subscript"/>
                </w:rPr>
                <m:t>всего/пред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 xml:space="preserve"> – Ч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40"/>
                  <w:szCs w:val="28"/>
                  <w:vertAlign w:val="subscript"/>
                </w:rPr>
                <m:t>сез/пред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) * К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40"/>
                  <w:szCs w:val="28"/>
                  <w:vertAlign w:val="subscript"/>
                </w:rPr>
                <m:t>1</m:t>
              </m:r>
              <m:r>
                <m:rPr>
                  <m:nor/>
                </m:rPr>
                <w:rPr>
                  <w:rFonts w:ascii="Cambria Math" w:hAnsi="Times New Roman" w:cs="Times New Roman"/>
                  <w:sz w:val="40"/>
                  <w:szCs w:val="28"/>
                  <w:vertAlign w:val="subscript"/>
                </w:rPr>
                <m:t xml:space="preserve"> </m:t>
              </m:r>
            </m:oMath>
            <w:r w:rsidRPr="00555BE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r w:rsidRPr="00555BEE">
              <w:rPr>
                <w:rFonts w:ascii="Times New Roman" w:eastAsiaTheme="minorEastAsia" w:hAnsi="Times New Roman" w:cs="Times New Roman"/>
              </w:rPr>
              <w:t>где</w:t>
            </w:r>
          </w:p>
        </w:tc>
        <w:tc>
          <w:tcPr>
            <w:tcW w:w="2800" w:type="dxa"/>
          </w:tcPr>
          <w:p w:rsidR="00084E4B" w:rsidRPr="00555BEE" w:rsidRDefault="00084E4B" w:rsidP="00D33758">
            <w:pPr>
              <w:spacing w:before="120" w:after="120"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[2]</w:t>
            </w:r>
          </w:p>
        </w:tc>
      </w:tr>
      <w:tr w:rsidR="00300DE4" w:rsidRPr="00555BEE" w:rsidTr="00643479">
        <w:tc>
          <w:tcPr>
            <w:tcW w:w="1809" w:type="dxa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сез/кв</w:t>
            </w:r>
          </w:p>
        </w:tc>
        <w:tc>
          <w:tcPr>
            <w:tcW w:w="7762" w:type="dxa"/>
            <w:gridSpan w:val="3"/>
            <w:vAlign w:val="center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 xml:space="preserve">– число </w:t>
            </w:r>
            <w:proofErr w:type="gramStart"/>
            <w:r w:rsidRPr="00555BEE">
              <w:rPr>
                <w:rFonts w:ascii="Times New Roman" w:hAnsi="Times New Roman" w:cs="Times New Roman"/>
              </w:rPr>
              <w:t>сезонных</w:t>
            </w:r>
            <w:proofErr w:type="gramEnd"/>
            <w:r w:rsidRPr="00555BEE">
              <w:rPr>
                <w:rFonts w:ascii="Times New Roman" w:hAnsi="Times New Roman" w:cs="Times New Roman"/>
              </w:rPr>
              <w:t xml:space="preserve"> </w:t>
            </w:r>
            <w:r w:rsidR="006810F5" w:rsidRPr="00555BEE">
              <w:rPr>
                <w:rFonts w:ascii="Times New Roman" w:hAnsi="Times New Roman" w:cs="Times New Roman"/>
              </w:rPr>
              <w:t>КСР</w:t>
            </w:r>
            <w:r w:rsidRPr="00555BEE">
              <w:rPr>
                <w:rFonts w:ascii="Times New Roman" w:hAnsi="Times New Roman" w:cs="Times New Roman"/>
              </w:rPr>
              <w:t>, работавших в отчетном квартале;</w:t>
            </w:r>
          </w:p>
        </w:tc>
      </w:tr>
      <w:tr w:rsidR="00300DE4" w:rsidRPr="00555BEE" w:rsidTr="00643479">
        <w:tc>
          <w:tcPr>
            <w:tcW w:w="1809" w:type="dxa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всего/пред</w:t>
            </w:r>
          </w:p>
        </w:tc>
        <w:tc>
          <w:tcPr>
            <w:tcW w:w="7762" w:type="dxa"/>
            <w:gridSpan w:val="3"/>
            <w:vAlign w:val="center"/>
          </w:tcPr>
          <w:p w:rsidR="00300DE4" w:rsidRPr="00555BEE" w:rsidRDefault="00300DE4" w:rsidP="00E746CF">
            <w:pPr>
              <w:spacing w:after="40" w:line="300" w:lineRule="exact"/>
              <w:jc w:val="both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 xml:space="preserve">– число </w:t>
            </w:r>
            <w:r w:rsidR="006810F5" w:rsidRPr="00555BEE">
              <w:rPr>
                <w:rFonts w:ascii="Times New Roman" w:hAnsi="Times New Roman" w:cs="Times New Roman"/>
              </w:rPr>
              <w:t>КСР</w:t>
            </w:r>
            <w:r w:rsidRPr="00555BEE">
              <w:rPr>
                <w:rFonts w:ascii="Times New Roman" w:hAnsi="Times New Roman" w:cs="Times New Roman"/>
              </w:rPr>
              <w:t xml:space="preserve"> по полному кругу хозяйствующих субъектов за предыдущий квартал (для </w:t>
            </w:r>
            <w:r w:rsidR="00E746CF" w:rsidRPr="00555BEE">
              <w:rPr>
                <w:rFonts w:ascii="Times New Roman" w:hAnsi="Times New Roman" w:cs="Times New Roman"/>
              </w:rPr>
              <w:t>первого</w:t>
            </w:r>
            <w:r w:rsidR="00BF36E9" w:rsidRPr="00555BEE">
              <w:rPr>
                <w:rFonts w:ascii="Times New Roman" w:hAnsi="Times New Roman" w:cs="Times New Roman"/>
              </w:rPr>
              <w:t xml:space="preserve"> и </w:t>
            </w:r>
            <w:r w:rsidR="00E746CF" w:rsidRPr="00555BEE">
              <w:rPr>
                <w:rFonts w:ascii="Times New Roman" w:hAnsi="Times New Roman" w:cs="Times New Roman"/>
              </w:rPr>
              <w:t>второго</w:t>
            </w:r>
            <w:r w:rsidRPr="00555BEE">
              <w:rPr>
                <w:rFonts w:ascii="Times New Roman" w:hAnsi="Times New Roman" w:cs="Times New Roman"/>
              </w:rPr>
              <w:t xml:space="preserve"> квартала </w:t>
            </w:r>
            <w:r w:rsidR="00E746CF" w:rsidRPr="00555BEE">
              <w:rPr>
                <w:rFonts w:ascii="Times New Roman" w:hAnsi="Times New Roman" w:cs="Times New Roman"/>
              </w:rPr>
              <w:t>–</w:t>
            </w:r>
            <w:r w:rsidRPr="00555BEE">
              <w:rPr>
                <w:rFonts w:ascii="Times New Roman" w:hAnsi="Times New Roman" w:cs="Times New Roman"/>
              </w:rPr>
              <w:t xml:space="preserve"> за предыдущий год);</w:t>
            </w:r>
          </w:p>
        </w:tc>
      </w:tr>
      <w:tr w:rsidR="00300DE4" w:rsidRPr="00555BEE" w:rsidTr="00643479">
        <w:tc>
          <w:tcPr>
            <w:tcW w:w="1809" w:type="dxa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сез/пред</w:t>
            </w:r>
          </w:p>
        </w:tc>
        <w:tc>
          <w:tcPr>
            <w:tcW w:w="7762" w:type="dxa"/>
            <w:gridSpan w:val="3"/>
            <w:vAlign w:val="center"/>
          </w:tcPr>
          <w:p w:rsidR="00300DE4" w:rsidRPr="00555BEE" w:rsidRDefault="00300DE4" w:rsidP="00AE57AE">
            <w:pPr>
              <w:spacing w:after="40" w:line="300" w:lineRule="exact"/>
              <w:jc w:val="both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 xml:space="preserve">– число </w:t>
            </w:r>
            <w:proofErr w:type="gramStart"/>
            <w:r w:rsidRPr="00555BEE">
              <w:rPr>
                <w:rFonts w:ascii="Times New Roman" w:hAnsi="Times New Roman" w:cs="Times New Roman"/>
              </w:rPr>
              <w:t>сезонных</w:t>
            </w:r>
            <w:proofErr w:type="gramEnd"/>
            <w:r w:rsidRPr="00555BEE">
              <w:rPr>
                <w:rFonts w:ascii="Times New Roman" w:hAnsi="Times New Roman" w:cs="Times New Roman"/>
              </w:rPr>
              <w:t xml:space="preserve"> </w:t>
            </w:r>
            <w:r w:rsidR="006810F5" w:rsidRPr="00555BEE">
              <w:rPr>
                <w:rFonts w:ascii="Times New Roman" w:hAnsi="Times New Roman" w:cs="Times New Roman"/>
              </w:rPr>
              <w:t>КСР</w:t>
            </w:r>
            <w:r w:rsidRPr="00555BEE">
              <w:rPr>
                <w:rFonts w:ascii="Times New Roman" w:hAnsi="Times New Roman" w:cs="Times New Roman"/>
              </w:rPr>
              <w:t xml:space="preserve">, работавших в предыдущем квартале (для </w:t>
            </w:r>
            <w:r w:rsidR="00AE57AE" w:rsidRPr="00555BEE">
              <w:rPr>
                <w:rFonts w:ascii="Times New Roman" w:hAnsi="Times New Roman" w:cs="Times New Roman"/>
              </w:rPr>
              <w:t>первого</w:t>
            </w:r>
            <w:r w:rsidR="00BF36E9" w:rsidRPr="00555BEE">
              <w:rPr>
                <w:rFonts w:ascii="Times New Roman" w:hAnsi="Times New Roman" w:cs="Times New Roman"/>
              </w:rPr>
              <w:t xml:space="preserve"> и </w:t>
            </w:r>
            <w:r w:rsidR="00AE57AE" w:rsidRPr="00555BEE">
              <w:rPr>
                <w:rFonts w:ascii="Times New Roman" w:hAnsi="Times New Roman" w:cs="Times New Roman"/>
              </w:rPr>
              <w:t>второго</w:t>
            </w:r>
            <w:r w:rsidRPr="00555BEE">
              <w:rPr>
                <w:rFonts w:ascii="Times New Roman" w:hAnsi="Times New Roman" w:cs="Times New Roman"/>
              </w:rPr>
              <w:t xml:space="preserve"> квартала </w:t>
            </w:r>
            <w:r w:rsidR="00AE57AE" w:rsidRPr="00555BEE">
              <w:rPr>
                <w:rFonts w:ascii="Times New Roman" w:hAnsi="Times New Roman" w:cs="Times New Roman"/>
              </w:rPr>
              <w:t>–</w:t>
            </w:r>
            <w:r w:rsidRPr="00555BEE">
              <w:rPr>
                <w:rFonts w:ascii="Times New Roman" w:hAnsi="Times New Roman" w:cs="Times New Roman"/>
              </w:rPr>
              <w:t xml:space="preserve"> в предыдущем году);</w:t>
            </w:r>
          </w:p>
        </w:tc>
      </w:tr>
      <w:tr w:rsidR="00300DE4" w:rsidRPr="00555BEE" w:rsidTr="00643479">
        <w:tc>
          <w:tcPr>
            <w:tcW w:w="1809" w:type="dxa"/>
          </w:tcPr>
          <w:p w:rsidR="00300DE4" w:rsidRPr="00555BEE" w:rsidRDefault="00300DE4" w:rsidP="0031335A">
            <w:pPr>
              <w:spacing w:after="12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="00B85178"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7762" w:type="dxa"/>
            <w:gridSpan w:val="3"/>
            <w:vAlign w:val="center"/>
          </w:tcPr>
          <w:p w:rsidR="00300DE4" w:rsidRPr="00555BEE" w:rsidRDefault="0093488D" w:rsidP="0093488D">
            <w:pPr>
              <w:spacing w:after="120" w:line="3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300DE4" w:rsidRPr="00555BEE">
              <w:rPr>
                <w:rFonts w:ascii="Times New Roman" w:hAnsi="Times New Roman" w:cs="Times New Roman"/>
              </w:rPr>
              <w:t xml:space="preserve">отношение </w:t>
            </w:r>
            <w:proofErr w:type="gramStart"/>
            <w:r w:rsidR="00300DE4" w:rsidRPr="00555BEE">
              <w:rPr>
                <w:rFonts w:ascii="Times New Roman" w:hAnsi="Times New Roman" w:cs="Times New Roman"/>
              </w:rPr>
              <w:t>сезонных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КСР</w:t>
            </w:r>
            <w:r w:rsidR="00300DE4" w:rsidRPr="00555B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="00300DE4" w:rsidRPr="00555B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общему числу</w:t>
            </w:r>
            <w:r w:rsidR="00300DE4" w:rsidRPr="00555BEE">
              <w:rPr>
                <w:rFonts w:ascii="Times New Roman" w:hAnsi="Times New Roman" w:cs="Times New Roman"/>
              </w:rPr>
              <w:t xml:space="preserve"> </w:t>
            </w:r>
            <w:r w:rsidR="006810F5" w:rsidRPr="00555BEE">
              <w:rPr>
                <w:rFonts w:ascii="Times New Roman" w:hAnsi="Times New Roman" w:cs="Times New Roman"/>
              </w:rPr>
              <w:t>КСР</w:t>
            </w:r>
            <w:r>
              <w:rPr>
                <w:rFonts w:ascii="Times New Roman" w:hAnsi="Times New Roman" w:cs="Times New Roman"/>
              </w:rPr>
              <w:t>,</w:t>
            </w:r>
            <w:r w:rsidR="00300DE4" w:rsidRPr="00555BEE">
              <w:rPr>
                <w:rFonts w:ascii="Times New Roman" w:hAnsi="Times New Roman" w:cs="Times New Roman"/>
              </w:rPr>
              <w:t xml:space="preserve"> учтенны</w:t>
            </w:r>
            <w:r>
              <w:rPr>
                <w:rFonts w:ascii="Times New Roman" w:hAnsi="Times New Roman" w:cs="Times New Roman"/>
              </w:rPr>
              <w:t>х</w:t>
            </w:r>
            <w:r w:rsidR="00300DE4" w:rsidRPr="00555BEE">
              <w:rPr>
                <w:rFonts w:ascii="Times New Roman" w:hAnsi="Times New Roman" w:cs="Times New Roman"/>
              </w:rPr>
              <w:t xml:space="preserve"> в отчете по форме № 1-КСР (краткая) </w:t>
            </w:r>
            <w:r w:rsidR="006810F5" w:rsidRPr="00555BEE">
              <w:rPr>
                <w:rFonts w:ascii="Times New Roman" w:hAnsi="Times New Roman" w:cs="Times New Roman"/>
              </w:rPr>
              <w:t>КСР</w:t>
            </w:r>
            <w:r w:rsidR="00300DE4" w:rsidRPr="00555BEE">
              <w:rPr>
                <w:rFonts w:ascii="Times New Roman" w:hAnsi="Times New Roman" w:cs="Times New Roman"/>
              </w:rPr>
              <w:t xml:space="preserve"> за отчетный квартал, которое расс</w:t>
            </w:r>
            <w:r w:rsidR="00084E4B" w:rsidRPr="00555BEE">
              <w:rPr>
                <w:rFonts w:ascii="Times New Roman" w:hAnsi="Times New Roman" w:cs="Times New Roman"/>
              </w:rPr>
              <w:t>читывается по следующей формуле:</w:t>
            </w:r>
          </w:p>
        </w:tc>
      </w:tr>
      <w:tr w:rsidR="00C7138A" w:rsidRPr="00555BEE" w:rsidTr="00AE0C34">
        <w:tc>
          <w:tcPr>
            <w:tcW w:w="4785" w:type="dxa"/>
            <w:gridSpan w:val="2"/>
          </w:tcPr>
          <w:p w:rsidR="00C7138A" w:rsidRPr="00555BEE" w:rsidRDefault="00974E45" w:rsidP="00026B4C">
            <w:pPr>
              <w:spacing w:after="120" w:line="288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К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40"/>
                  <w:szCs w:val="28"/>
                  <w:vertAlign w:val="subscript"/>
                </w:rPr>
                <m:t>1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 xml:space="preserve"> 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40"/>
                      <w:szCs w:val="40"/>
                    </w:rPr>
                    <m:t>Ч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56"/>
                      <w:szCs w:val="40"/>
                      <w:vertAlign w:val="subscript"/>
                    </w:rPr>
                    <m:t>отч/сез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40"/>
                      <w:szCs w:val="28"/>
                    </w:rPr>
                    <m:t>Ч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56"/>
                      <w:szCs w:val="28"/>
                      <w:vertAlign w:val="subscript"/>
                    </w:rPr>
                    <m:t>отч</m:t>
                  </m:r>
                </m:den>
              </m:f>
            </m:oMath>
            <w:r w:rsidRPr="00555BE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r w:rsidR="001B5A02" w:rsidRPr="00555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138A" w:rsidRPr="00555BEE">
              <w:rPr>
                <w:rFonts w:ascii="Times New Roman" w:hAnsi="Times New Roman" w:cs="Times New Roman"/>
              </w:rPr>
              <w:t xml:space="preserve">где                                                          </w:t>
            </w:r>
          </w:p>
        </w:tc>
        <w:tc>
          <w:tcPr>
            <w:tcW w:w="4786" w:type="dxa"/>
            <w:gridSpan w:val="2"/>
            <w:vAlign w:val="center"/>
          </w:tcPr>
          <w:p w:rsidR="00C7138A" w:rsidRPr="00555BEE" w:rsidRDefault="00C7138A" w:rsidP="00D33758">
            <w:pPr>
              <w:spacing w:after="120"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C40513" w:rsidRPr="00555B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C7138A" w:rsidRPr="00555BEE" w:rsidTr="00807684">
        <w:tc>
          <w:tcPr>
            <w:tcW w:w="1809" w:type="dxa"/>
          </w:tcPr>
          <w:p w:rsidR="00C7138A" w:rsidRPr="00555BEE" w:rsidRDefault="00C7138A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отч</w:t>
            </w:r>
            <w:r w:rsidR="00591DC2"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/сез</w:t>
            </w:r>
          </w:p>
        </w:tc>
        <w:tc>
          <w:tcPr>
            <w:tcW w:w="7762" w:type="dxa"/>
            <w:gridSpan w:val="3"/>
            <w:vAlign w:val="center"/>
          </w:tcPr>
          <w:p w:rsidR="00C7138A" w:rsidRPr="00555BEE" w:rsidRDefault="00C7138A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 xml:space="preserve">– число </w:t>
            </w:r>
            <w:proofErr w:type="gramStart"/>
            <w:r w:rsidRPr="00555BEE">
              <w:rPr>
                <w:rFonts w:ascii="Times New Roman" w:hAnsi="Times New Roman" w:cs="Times New Roman"/>
              </w:rPr>
              <w:t>сезонных</w:t>
            </w:r>
            <w:proofErr w:type="gramEnd"/>
            <w:r w:rsidRPr="00555BEE">
              <w:rPr>
                <w:rFonts w:ascii="Times New Roman" w:hAnsi="Times New Roman" w:cs="Times New Roman"/>
              </w:rPr>
              <w:t xml:space="preserve"> КСР, учтенных в отчете по форме № 1-КСР (краткая) за отчетный квартал;</w:t>
            </w:r>
          </w:p>
        </w:tc>
      </w:tr>
      <w:tr w:rsidR="00C7138A" w:rsidRPr="00555BEE" w:rsidTr="00C7413D">
        <w:trPr>
          <w:trHeight w:val="503"/>
        </w:trPr>
        <w:tc>
          <w:tcPr>
            <w:tcW w:w="1809" w:type="dxa"/>
          </w:tcPr>
          <w:p w:rsidR="00C7138A" w:rsidRPr="00555BEE" w:rsidRDefault="00807684" w:rsidP="00026B4C">
            <w:pPr>
              <w:spacing w:after="12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отч</w:t>
            </w:r>
          </w:p>
        </w:tc>
        <w:tc>
          <w:tcPr>
            <w:tcW w:w="7762" w:type="dxa"/>
            <w:gridSpan w:val="3"/>
            <w:vAlign w:val="center"/>
          </w:tcPr>
          <w:p w:rsidR="00C7138A" w:rsidRPr="00555BEE" w:rsidRDefault="00C7138A" w:rsidP="00F23032">
            <w:pPr>
              <w:spacing w:after="120" w:line="300" w:lineRule="exact"/>
              <w:jc w:val="both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 xml:space="preserve">– число </w:t>
            </w:r>
            <w:r w:rsidR="00674830" w:rsidRPr="00555BEE">
              <w:rPr>
                <w:rFonts w:ascii="Times New Roman" w:hAnsi="Times New Roman" w:cs="Times New Roman"/>
              </w:rPr>
              <w:t xml:space="preserve">КСР, </w:t>
            </w:r>
            <w:proofErr w:type="gramStart"/>
            <w:r w:rsidR="00674830" w:rsidRPr="00555BEE">
              <w:rPr>
                <w:rFonts w:ascii="Times New Roman" w:hAnsi="Times New Roman" w:cs="Times New Roman"/>
              </w:rPr>
              <w:t>учтенных</w:t>
            </w:r>
            <w:proofErr w:type="gramEnd"/>
            <w:r w:rsidR="00674830" w:rsidRPr="00555BEE">
              <w:rPr>
                <w:rFonts w:ascii="Times New Roman" w:hAnsi="Times New Roman" w:cs="Times New Roman"/>
              </w:rPr>
              <w:t xml:space="preserve"> в отчете по форме № 1-КСР (краткая) за отчетный квартал</w:t>
            </w:r>
            <w:r w:rsidR="005B0AAE" w:rsidRPr="00555BEE">
              <w:rPr>
                <w:rFonts w:ascii="Times New Roman" w:hAnsi="Times New Roman" w:cs="Times New Roman"/>
              </w:rPr>
              <w:t>.</w:t>
            </w:r>
          </w:p>
        </w:tc>
      </w:tr>
    </w:tbl>
    <w:p w:rsidR="00300DE4" w:rsidRPr="00555BEE" w:rsidRDefault="00300DE4" w:rsidP="00D33758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 xml:space="preserve">По </w:t>
      </w:r>
      <w:r w:rsidR="003936AC" w:rsidRPr="00555BEE">
        <w:rPr>
          <w:rFonts w:ascii="Times New Roman" w:hAnsi="Times New Roman" w:cs="Times New Roman"/>
          <w:sz w:val="28"/>
          <w:szCs w:val="28"/>
        </w:rPr>
        <w:t>отношению</w:t>
      </w:r>
      <w:r w:rsidR="00F34088" w:rsidRPr="00555BEE">
        <w:rPr>
          <w:rFonts w:ascii="Times New Roman" w:hAnsi="Times New Roman" w:cs="Times New Roman"/>
          <w:sz w:val="28"/>
          <w:szCs w:val="28"/>
        </w:rPr>
        <w:t xml:space="preserve"> числа</w:t>
      </w:r>
      <w:r w:rsidR="001951C8" w:rsidRPr="00555B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51C8" w:rsidRPr="00555BEE">
        <w:rPr>
          <w:rFonts w:ascii="Times New Roman" w:hAnsi="Times New Roman" w:cs="Times New Roman"/>
          <w:sz w:val="28"/>
          <w:szCs w:val="28"/>
        </w:rPr>
        <w:t>сезонных</w:t>
      </w:r>
      <w:proofErr w:type="gramEnd"/>
      <w:r w:rsidR="003936AC" w:rsidRPr="00555BEE">
        <w:rPr>
          <w:rFonts w:ascii="Times New Roman" w:hAnsi="Times New Roman" w:cs="Times New Roman"/>
          <w:sz w:val="28"/>
          <w:szCs w:val="28"/>
        </w:rPr>
        <w:t xml:space="preserve"> КСР</w:t>
      </w:r>
      <w:r w:rsidR="00AF31DF" w:rsidRPr="00555BEE">
        <w:rPr>
          <w:rFonts w:ascii="Times New Roman" w:hAnsi="Times New Roman" w:cs="Times New Roman"/>
          <w:sz w:val="28"/>
          <w:szCs w:val="28"/>
        </w:rPr>
        <w:t xml:space="preserve"> </w:t>
      </w:r>
      <w:r w:rsidR="003936AC" w:rsidRPr="00555BEE">
        <w:rPr>
          <w:rFonts w:ascii="Times New Roman" w:hAnsi="Times New Roman" w:cs="Times New Roman"/>
          <w:sz w:val="28"/>
          <w:szCs w:val="28"/>
        </w:rPr>
        <w:t>к</w:t>
      </w:r>
      <w:r w:rsidR="00EE3691" w:rsidRPr="00555BEE">
        <w:rPr>
          <w:rFonts w:ascii="Times New Roman" w:hAnsi="Times New Roman" w:cs="Times New Roman"/>
          <w:sz w:val="28"/>
          <w:szCs w:val="28"/>
        </w:rPr>
        <w:t xml:space="preserve"> общем</w:t>
      </w:r>
      <w:r w:rsidR="003936AC" w:rsidRPr="00555BEE">
        <w:rPr>
          <w:rFonts w:ascii="Times New Roman" w:hAnsi="Times New Roman" w:cs="Times New Roman"/>
          <w:sz w:val="28"/>
          <w:szCs w:val="28"/>
        </w:rPr>
        <w:t>у</w:t>
      </w:r>
      <w:r w:rsidR="00EE3691" w:rsidRPr="00555BEE">
        <w:rPr>
          <w:rFonts w:ascii="Times New Roman" w:hAnsi="Times New Roman" w:cs="Times New Roman"/>
          <w:sz w:val="28"/>
          <w:szCs w:val="28"/>
        </w:rPr>
        <w:t xml:space="preserve"> числ</w:t>
      </w:r>
      <w:r w:rsidR="003936AC" w:rsidRPr="00555BEE">
        <w:rPr>
          <w:rFonts w:ascii="Times New Roman" w:hAnsi="Times New Roman" w:cs="Times New Roman"/>
          <w:sz w:val="28"/>
          <w:szCs w:val="28"/>
        </w:rPr>
        <w:t>у</w:t>
      </w:r>
      <w:r w:rsidR="001951C8" w:rsidRPr="00555BEE">
        <w:rPr>
          <w:rFonts w:ascii="Times New Roman" w:hAnsi="Times New Roman" w:cs="Times New Roman"/>
          <w:sz w:val="28"/>
          <w:szCs w:val="28"/>
        </w:rPr>
        <w:t xml:space="preserve"> КСР</w:t>
      </w:r>
      <w:r w:rsidR="003936AC" w:rsidRPr="00555BEE">
        <w:rPr>
          <w:rFonts w:ascii="Times New Roman" w:hAnsi="Times New Roman" w:cs="Times New Roman"/>
          <w:sz w:val="28"/>
          <w:szCs w:val="28"/>
        </w:rPr>
        <w:t>, учтенных в отчете по форме № 1-КСР (краткая) за отчетный квартал</w:t>
      </w:r>
      <w:r w:rsidR="00EC634F" w:rsidRPr="00555BEE">
        <w:rPr>
          <w:rFonts w:ascii="Times New Roman" w:hAnsi="Times New Roman" w:cs="Times New Roman"/>
          <w:sz w:val="28"/>
          <w:szCs w:val="28"/>
        </w:rPr>
        <w:t>,</w:t>
      </w:r>
      <w:r w:rsidR="007849DF" w:rsidRPr="00555BEE">
        <w:rPr>
          <w:rFonts w:ascii="Times New Roman" w:hAnsi="Times New Roman" w:cs="Times New Roman"/>
          <w:sz w:val="28"/>
          <w:szCs w:val="28"/>
        </w:rPr>
        <w:t xml:space="preserve"> </w:t>
      </w:r>
      <w:r w:rsidR="006810F5" w:rsidRPr="00555BEE">
        <w:rPr>
          <w:rFonts w:ascii="Times New Roman" w:hAnsi="Times New Roman" w:cs="Times New Roman"/>
          <w:sz w:val="28"/>
          <w:szCs w:val="28"/>
        </w:rPr>
        <w:t>рассчитываемо</w:t>
      </w:r>
      <w:r w:rsidR="003936AC" w:rsidRPr="00555BEE">
        <w:rPr>
          <w:rFonts w:ascii="Times New Roman" w:hAnsi="Times New Roman" w:cs="Times New Roman"/>
          <w:sz w:val="28"/>
          <w:szCs w:val="28"/>
        </w:rPr>
        <w:t>му</w:t>
      </w:r>
      <w:r w:rsidR="006810F5" w:rsidRPr="00555BEE">
        <w:rPr>
          <w:rFonts w:ascii="Times New Roman" w:hAnsi="Times New Roman" w:cs="Times New Roman"/>
          <w:sz w:val="28"/>
          <w:szCs w:val="28"/>
        </w:rPr>
        <w:t xml:space="preserve"> по формуле [</w:t>
      </w:r>
      <w:r w:rsidR="00C40513" w:rsidRPr="00555BEE">
        <w:rPr>
          <w:rFonts w:ascii="Times New Roman" w:hAnsi="Times New Roman" w:cs="Times New Roman"/>
          <w:sz w:val="28"/>
          <w:szCs w:val="28"/>
        </w:rPr>
        <w:t>3</w:t>
      </w:r>
      <w:r w:rsidR="006810F5" w:rsidRPr="00555BEE">
        <w:rPr>
          <w:rFonts w:ascii="Times New Roman" w:hAnsi="Times New Roman" w:cs="Times New Roman"/>
          <w:sz w:val="28"/>
          <w:szCs w:val="28"/>
        </w:rPr>
        <w:t>]</w:t>
      </w:r>
      <w:r w:rsidR="004361AE" w:rsidRPr="00555BEE">
        <w:rPr>
          <w:rFonts w:ascii="Times New Roman" w:hAnsi="Times New Roman" w:cs="Times New Roman"/>
          <w:sz w:val="28"/>
          <w:szCs w:val="28"/>
        </w:rPr>
        <w:t xml:space="preserve">, </w:t>
      </w:r>
      <w:r w:rsidRPr="00555BEE">
        <w:rPr>
          <w:rFonts w:ascii="Times New Roman" w:hAnsi="Times New Roman" w:cs="Times New Roman"/>
          <w:sz w:val="28"/>
          <w:szCs w:val="28"/>
        </w:rPr>
        <w:t xml:space="preserve">и определяется общее число сезонных </w:t>
      </w:r>
      <w:r w:rsidR="006810F5" w:rsidRPr="00555BEE">
        <w:rPr>
          <w:rFonts w:ascii="Times New Roman" w:hAnsi="Times New Roman" w:cs="Times New Roman"/>
          <w:sz w:val="28"/>
          <w:szCs w:val="28"/>
        </w:rPr>
        <w:t>КСР</w:t>
      </w:r>
      <w:r w:rsidR="00602592" w:rsidRPr="00555BEE">
        <w:rPr>
          <w:rFonts w:ascii="Times New Roman" w:hAnsi="Times New Roman" w:cs="Times New Roman"/>
          <w:sz w:val="28"/>
          <w:szCs w:val="28"/>
        </w:rPr>
        <w:t xml:space="preserve"> за отчетный квартал [2</w:t>
      </w:r>
      <w:r w:rsidRPr="00555BEE">
        <w:rPr>
          <w:rFonts w:ascii="Times New Roman" w:hAnsi="Times New Roman" w:cs="Times New Roman"/>
          <w:sz w:val="28"/>
          <w:szCs w:val="28"/>
        </w:rPr>
        <w:t>].</w:t>
      </w:r>
    </w:p>
    <w:p w:rsidR="00300DE4" w:rsidRPr="00555BEE" w:rsidRDefault="00300DE4" w:rsidP="00D3375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5BEE">
        <w:rPr>
          <w:rFonts w:ascii="Times New Roman" w:hAnsi="Times New Roman" w:cs="Times New Roman"/>
          <w:sz w:val="28"/>
          <w:szCs w:val="28"/>
        </w:rPr>
        <w:t>Затем из</w:t>
      </w:r>
      <w:r w:rsidR="006810F5" w:rsidRPr="00555BEE">
        <w:rPr>
          <w:rFonts w:ascii="Times New Roman" w:hAnsi="Times New Roman" w:cs="Times New Roman"/>
          <w:sz w:val="28"/>
          <w:szCs w:val="28"/>
        </w:rPr>
        <w:t xml:space="preserve"> </w:t>
      </w:r>
      <w:r w:rsidRPr="00555BEE">
        <w:rPr>
          <w:rFonts w:ascii="Times New Roman" w:hAnsi="Times New Roman" w:cs="Times New Roman"/>
          <w:sz w:val="28"/>
          <w:szCs w:val="28"/>
        </w:rPr>
        <w:t>рассчитанного по формуле [</w:t>
      </w:r>
      <w:r w:rsidR="00973AC0" w:rsidRPr="00555BEE">
        <w:rPr>
          <w:rFonts w:ascii="Times New Roman" w:hAnsi="Times New Roman" w:cs="Times New Roman"/>
          <w:sz w:val="28"/>
          <w:szCs w:val="28"/>
        </w:rPr>
        <w:t>1</w:t>
      </w:r>
      <w:r w:rsidRPr="00555BEE">
        <w:rPr>
          <w:rFonts w:ascii="Times New Roman" w:hAnsi="Times New Roman" w:cs="Times New Roman"/>
          <w:sz w:val="28"/>
          <w:szCs w:val="28"/>
        </w:rPr>
        <w:t>]</w:t>
      </w:r>
      <w:r w:rsidR="006810F5" w:rsidRPr="00555BEE">
        <w:rPr>
          <w:rFonts w:ascii="Times New Roman" w:hAnsi="Times New Roman" w:cs="Times New Roman"/>
          <w:sz w:val="28"/>
          <w:szCs w:val="28"/>
        </w:rPr>
        <w:t xml:space="preserve"> </w:t>
      </w:r>
      <w:r w:rsidRPr="00555BEE">
        <w:rPr>
          <w:rFonts w:ascii="Times New Roman" w:hAnsi="Times New Roman" w:cs="Times New Roman"/>
          <w:sz w:val="28"/>
          <w:szCs w:val="28"/>
        </w:rPr>
        <w:t>числа</w:t>
      </w:r>
      <w:r w:rsidR="006810F5" w:rsidRPr="00555BEE">
        <w:rPr>
          <w:rFonts w:ascii="Times New Roman" w:hAnsi="Times New Roman" w:cs="Times New Roman"/>
          <w:sz w:val="28"/>
          <w:szCs w:val="28"/>
        </w:rPr>
        <w:t xml:space="preserve"> КСР</w:t>
      </w:r>
      <w:r w:rsidRPr="00555BEE">
        <w:rPr>
          <w:rFonts w:ascii="Times New Roman" w:hAnsi="Times New Roman" w:cs="Times New Roman"/>
          <w:sz w:val="28"/>
          <w:szCs w:val="28"/>
        </w:rPr>
        <w:t xml:space="preserve"> по полному кругу хозяйствующих субъектов за отчетный квартал вычитается число</w:t>
      </w:r>
      <w:r w:rsidR="006810F5" w:rsidRPr="00555BEE">
        <w:rPr>
          <w:rFonts w:ascii="Times New Roman" w:hAnsi="Times New Roman" w:cs="Times New Roman"/>
          <w:sz w:val="28"/>
          <w:szCs w:val="28"/>
        </w:rPr>
        <w:t xml:space="preserve"> КСР</w:t>
      </w:r>
      <w:r w:rsidRPr="00555BEE">
        <w:rPr>
          <w:rFonts w:ascii="Times New Roman" w:hAnsi="Times New Roman" w:cs="Times New Roman"/>
          <w:sz w:val="28"/>
          <w:szCs w:val="28"/>
        </w:rPr>
        <w:t xml:space="preserve">, </w:t>
      </w:r>
      <w:r w:rsidRPr="00555BEE">
        <w:rPr>
          <w:rFonts w:ascii="Times New Roman" w:hAnsi="Times New Roman" w:cs="Times New Roman"/>
          <w:sz w:val="28"/>
          <w:szCs w:val="28"/>
        </w:rPr>
        <w:lastRenderedPageBreak/>
        <w:t xml:space="preserve">полученное по данным отчета по форме № 1-КСР (краткая) за отчетный квартал, и таким образом, определяется число </w:t>
      </w:r>
      <w:r w:rsidR="006810F5" w:rsidRPr="00555BEE">
        <w:rPr>
          <w:rFonts w:ascii="Times New Roman" w:hAnsi="Times New Roman" w:cs="Times New Roman"/>
          <w:sz w:val="28"/>
          <w:szCs w:val="28"/>
        </w:rPr>
        <w:t>КСР</w:t>
      </w:r>
      <w:r w:rsidRPr="00555BEE">
        <w:rPr>
          <w:rFonts w:ascii="Times New Roman" w:hAnsi="Times New Roman" w:cs="Times New Roman"/>
          <w:sz w:val="28"/>
          <w:szCs w:val="28"/>
        </w:rPr>
        <w:t xml:space="preserve">, относящихся к категории малых предприятий, </w:t>
      </w:r>
      <w:proofErr w:type="spellStart"/>
      <w:r w:rsidRPr="00555BEE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555BEE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предпринимателей,</w:t>
      </w:r>
      <w:r w:rsidR="006810F5" w:rsidRPr="00555BEE">
        <w:rPr>
          <w:rFonts w:ascii="Times New Roman" w:hAnsi="Times New Roman" w:cs="Times New Roman"/>
          <w:sz w:val="28"/>
          <w:szCs w:val="28"/>
        </w:rPr>
        <w:t xml:space="preserve"> </w:t>
      </w:r>
      <w:r w:rsidRPr="00555BEE">
        <w:rPr>
          <w:rFonts w:ascii="Times New Roman" w:hAnsi="Times New Roman" w:cs="Times New Roman"/>
          <w:sz w:val="28"/>
          <w:szCs w:val="28"/>
        </w:rPr>
        <w:t xml:space="preserve">которые не являются респондентами по форме </w:t>
      </w:r>
      <w:r w:rsidR="00127C75" w:rsidRPr="00555BEE">
        <w:rPr>
          <w:rFonts w:ascii="Times New Roman" w:hAnsi="Times New Roman" w:cs="Times New Roman"/>
          <w:sz w:val="28"/>
          <w:szCs w:val="28"/>
        </w:rPr>
        <w:br/>
      </w:r>
      <w:r w:rsidRPr="00555BEE">
        <w:rPr>
          <w:rFonts w:ascii="Times New Roman" w:hAnsi="Times New Roman" w:cs="Times New Roman"/>
          <w:sz w:val="28"/>
          <w:szCs w:val="28"/>
        </w:rPr>
        <w:t>№ 1-КСР (краткая) и</w:t>
      </w:r>
      <w:r w:rsidR="006810F5" w:rsidRPr="00555BEE">
        <w:rPr>
          <w:rFonts w:ascii="Times New Roman" w:hAnsi="Times New Roman" w:cs="Times New Roman"/>
          <w:sz w:val="28"/>
          <w:szCs w:val="28"/>
        </w:rPr>
        <w:t xml:space="preserve"> </w:t>
      </w:r>
      <w:r w:rsidRPr="00555BEE">
        <w:rPr>
          <w:rFonts w:ascii="Times New Roman" w:hAnsi="Times New Roman" w:cs="Times New Roman"/>
          <w:sz w:val="28"/>
          <w:szCs w:val="28"/>
        </w:rPr>
        <w:t>деятельность которых должна быть досчитана:</w:t>
      </w:r>
      <w:proofErr w:type="gram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3684"/>
        <w:gridCol w:w="4786"/>
      </w:tblGrid>
      <w:tr w:rsidR="00084E4B" w:rsidRPr="00555BEE" w:rsidTr="004C1FB2">
        <w:tc>
          <w:tcPr>
            <w:tcW w:w="4785" w:type="dxa"/>
            <w:gridSpan w:val="2"/>
          </w:tcPr>
          <w:p w:rsidR="00084E4B" w:rsidRPr="00555BEE" w:rsidRDefault="00487D1C" w:rsidP="00CB1EFF">
            <w:pPr>
              <w:spacing w:before="120" w:after="120" w:line="28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Ч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40"/>
                  <w:szCs w:val="28"/>
                  <w:vertAlign w:val="subscript"/>
                </w:rPr>
                <m:t>д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 xml:space="preserve"> = Ч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40"/>
                  <w:szCs w:val="28"/>
                  <w:vertAlign w:val="subscript"/>
                </w:rPr>
                <m:t xml:space="preserve">всего 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– Ч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40"/>
                  <w:szCs w:val="28"/>
                  <w:vertAlign w:val="subscript"/>
                </w:rPr>
                <m:t>отч</m:t>
              </m:r>
              <m:r>
                <m:rPr>
                  <m:nor/>
                </m:rPr>
                <w:rPr>
                  <w:rFonts w:ascii="Cambria Math" w:hAnsi="Times New Roman" w:cs="Times New Roman"/>
                  <w:sz w:val="40"/>
                  <w:szCs w:val="28"/>
                  <w:vertAlign w:val="subscript"/>
                </w:rPr>
                <m:t xml:space="preserve"> </m:t>
              </m:r>
            </m:oMath>
            <w:r w:rsidR="00CB1EFF" w:rsidRPr="00555B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82B00" w:rsidRPr="00555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E4B" w:rsidRPr="00555BEE">
              <w:rPr>
                <w:rFonts w:ascii="Times New Roman" w:hAnsi="Times New Roman" w:cs="Times New Roman"/>
              </w:rPr>
              <w:t>где</w:t>
            </w:r>
          </w:p>
        </w:tc>
        <w:tc>
          <w:tcPr>
            <w:tcW w:w="4786" w:type="dxa"/>
          </w:tcPr>
          <w:p w:rsidR="00084E4B" w:rsidRPr="00555BEE" w:rsidRDefault="00084E4B" w:rsidP="00973AC0">
            <w:pPr>
              <w:spacing w:before="120" w:after="120"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973AC0" w:rsidRPr="00555B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300DE4" w:rsidRPr="00555BEE" w:rsidTr="004C1FB2">
        <w:tc>
          <w:tcPr>
            <w:tcW w:w="1101" w:type="dxa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д</w:t>
            </w:r>
          </w:p>
        </w:tc>
        <w:tc>
          <w:tcPr>
            <w:tcW w:w="8470" w:type="dxa"/>
            <w:gridSpan w:val="2"/>
            <w:vAlign w:val="center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 xml:space="preserve">– число </w:t>
            </w:r>
            <w:r w:rsidR="006810F5" w:rsidRPr="00555BEE">
              <w:rPr>
                <w:rFonts w:ascii="Times New Roman" w:hAnsi="Times New Roman" w:cs="Times New Roman"/>
              </w:rPr>
              <w:t>КСР</w:t>
            </w:r>
            <w:r w:rsidRPr="00555BEE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555BEE">
              <w:rPr>
                <w:rFonts w:ascii="Times New Roman" w:hAnsi="Times New Roman" w:cs="Times New Roman"/>
              </w:rPr>
              <w:t>которые</w:t>
            </w:r>
            <w:proofErr w:type="gramEnd"/>
            <w:r w:rsidRPr="00555BEE">
              <w:rPr>
                <w:rFonts w:ascii="Times New Roman" w:hAnsi="Times New Roman" w:cs="Times New Roman"/>
              </w:rPr>
              <w:t xml:space="preserve"> не являются респондентами по форме № 1-КСР (краткая),</w:t>
            </w:r>
            <w:r w:rsidR="006810F5" w:rsidRPr="00555BEE">
              <w:rPr>
                <w:rFonts w:ascii="Times New Roman" w:hAnsi="Times New Roman" w:cs="Times New Roman"/>
              </w:rPr>
              <w:t xml:space="preserve"> </w:t>
            </w:r>
            <w:r w:rsidRPr="00555BEE">
              <w:rPr>
                <w:rFonts w:ascii="Times New Roman" w:hAnsi="Times New Roman" w:cs="Times New Roman"/>
              </w:rPr>
              <w:t>деятельность которых должна быть досчитана (досчитываемый круг КСР);</w:t>
            </w:r>
          </w:p>
        </w:tc>
      </w:tr>
      <w:tr w:rsidR="00300DE4" w:rsidRPr="00555BEE" w:rsidTr="00643479">
        <w:tc>
          <w:tcPr>
            <w:tcW w:w="1101" w:type="dxa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всего</w:t>
            </w:r>
          </w:p>
        </w:tc>
        <w:tc>
          <w:tcPr>
            <w:tcW w:w="8470" w:type="dxa"/>
            <w:gridSpan w:val="2"/>
            <w:vAlign w:val="center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 xml:space="preserve">– число </w:t>
            </w:r>
            <w:r w:rsidR="006810F5" w:rsidRPr="00555BEE">
              <w:rPr>
                <w:rFonts w:ascii="Times New Roman" w:hAnsi="Times New Roman" w:cs="Times New Roman"/>
              </w:rPr>
              <w:t>КСР</w:t>
            </w:r>
            <w:r w:rsidRPr="00555BEE">
              <w:rPr>
                <w:rFonts w:ascii="Times New Roman" w:hAnsi="Times New Roman" w:cs="Times New Roman"/>
              </w:rPr>
              <w:t xml:space="preserve"> по полному кругу хозяйствующих субъектов за отчетный квартал [</w:t>
            </w:r>
            <w:r w:rsidR="00500643" w:rsidRPr="00555BEE">
              <w:rPr>
                <w:rFonts w:ascii="Times New Roman" w:hAnsi="Times New Roman" w:cs="Times New Roman"/>
              </w:rPr>
              <w:t>1</w:t>
            </w:r>
            <w:r w:rsidRPr="00555BEE">
              <w:rPr>
                <w:rFonts w:ascii="Times New Roman" w:hAnsi="Times New Roman" w:cs="Times New Roman"/>
              </w:rPr>
              <w:t>];</w:t>
            </w:r>
          </w:p>
        </w:tc>
      </w:tr>
      <w:tr w:rsidR="00300DE4" w:rsidRPr="00555BEE" w:rsidTr="00643479">
        <w:tc>
          <w:tcPr>
            <w:tcW w:w="1101" w:type="dxa"/>
          </w:tcPr>
          <w:p w:rsidR="00300DE4" w:rsidRPr="00555BEE" w:rsidRDefault="00300DE4" w:rsidP="0031335A">
            <w:pPr>
              <w:spacing w:after="12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отч</w:t>
            </w:r>
          </w:p>
        </w:tc>
        <w:tc>
          <w:tcPr>
            <w:tcW w:w="8470" w:type="dxa"/>
            <w:gridSpan w:val="2"/>
            <w:vAlign w:val="center"/>
          </w:tcPr>
          <w:p w:rsidR="00300DE4" w:rsidRPr="00555BEE" w:rsidRDefault="00A7224E" w:rsidP="0031335A">
            <w:pPr>
              <w:spacing w:after="120" w:line="300" w:lineRule="exact"/>
              <w:jc w:val="both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 xml:space="preserve">– число КСР, </w:t>
            </w:r>
            <w:proofErr w:type="gramStart"/>
            <w:r w:rsidRPr="00555BEE">
              <w:rPr>
                <w:rFonts w:ascii="Times New Roman" w:hAnsi="Times New Roman" w:cs="Times New Roman"/>
              </w:rPr>
              <w:t>учтенных</w:t>
            </w:r>
            <w:proofErr w:type="gramEnd"/>
            <w:r w:rsidRPr="00555BEE">
              <w:rPr>
                <w:rFonts w:ascii="Times New Roman" w:hAnsi="Times New Roman" w:cs="Times New Roman"/>
              </w:rPr>
              <w:t xml:space="preserve"> в отчете по форме № 1-КСР (краткая) за отчетный квартал</w:t>
            </w:r>
            <w:r w:rsidR="00300DE4" w:rsidRPr="00555BEE">
              <w:rPr>
                <w:rFonts w:ascii="Times New Roman" w:hAnsi="Times New Roman" w:cs="Times New Roman"/>
              </w:rPr>
              <w:t>.</w:t>
            </w:r>
          </w:p>
        </w:tc>
      </w:tr>
    </w:tbl>
    <w:p w:rsidR="00300DE4" w:rsidRPr="00C105FF" w:rsidRDefault="006810F5" w:rsidP="00C105FF">
      <w:pPr>
        <w:pStyle w:val="3"/>
        <w:spacing w:after="240"/>
        <w:jc w:val="center"/>
        <w:rPr>
          <w:rFonts w:ascii="Times New Roman" w:hAnsi="Times New Roman"/>
          <w:sz w:val="28"/>
          <w:szCs w:val="28"/>
        </w:rPr>
      </w:pPr>
      <w:r w:rsidRPr="00C105FF">
        <w:rPr>
          <w:rFonts w:ascii="Times New Roman" w:hAnsi="Times New Roman"/>
          <w:sz w:val="28"/>
          <w:szCs w:val="28"/>
        </w:rPr>
        <w:t xml:space="preserve">6.2. </w:t>
      </w:r>
      <w:r w:rsidR="00300DE4" w:rsidRPr="00C105FF">
        <w:rPr>
          <w:rFonts w:ascii="Times New Roman" w:hAnsi="Times New Roman"/>
          <w:sz w:val="28"/>
          <w:szCs w:val="28"/>
        </w:rPr>
        <w:t>Число мест</w:t>
      </w:r>
      <w:r w:rsidR="001A762F" w:rsidRPr="00C105FF">
        <w:rPr>
          <w:rFonts w:ascii="Times New Roman" w:hAnsi="Times New Roman"/>
          <w:sz w:val="28"/>
          <w:szCs w:val="28"/>
        </w:rPr>
        <w:t xml:space="preserve"> в коллективных средствах размещения</w:t>
      </w:r>
    </w:p>
    <w:p w:rsidR="00300DE4" w:rsidRPr="00555BEE" w:rsidRDefault="00300DE4" w:rsidP="008F1C87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 xml:space="preserve">Для получения данных о числе мест в </w:t>
      </w:r>
      <w:r w:rsidR="006810F5" w:rsidRPr="00555BEE">
        <w:rPr>
          <w:rFonts w:ascii="Times New Roman" w:hAnsi="Times New Roman" w:cs="Times New Roman"/>
          <w:sz w:val="28"/>
          <w:szCs w:val="28"/>
        </w:rPr>
        <w:t>КСР</w:t>
      </w:r>
      <w:r w:rsidRPr="00555BEE">
        <w:rPr>
          <w:rFonts w:ascii="Times New Roman" w:hAnsi="Times New Roman" w:cs="Times New Roman"/>
          <w:sz w:val="28"/>
          <w:szCs w:val="28"/>
        </w:rPr>
        <w:t>, которые не являются респондентами по форме № 1-КСР (</w:t>
      </w:r>
      <w:proofErr w:type="gramStart"/>
      <w:r w:rsidRPr="00555BEE">
        <w:rPr>
          <w:rFonts w:ascii="Times New Roman" w:hAnsi="Times New Roman" w:cs="Times New Roman"/>
          <w:sz w:val="28"/>
          <w:szCs w:val="28"/>
        </w:rPr>
        <w:t>краткая</w:t>
      </w:r>
      <w:proofErr w:type="gramEnd"/>
      <w:r w:rsidRPr="00555BEE">
        <w:rPr>
          <w:rFonts w:ascii="Times New Roman" w:hAnsi="Times New Roman" w:cs="Times New Roman"/>
          <w:sz w:val="28"/>
          <w:szCs w:val="28"/>
        </w:rPr>
        <w:t xml:space="preserve">) (далее </w:t>
      </w:r>
      <w:r w:rsidR="00B67898" w:rsidRPr="00555BEE">
        <w:rPr>
          <w:rFonts w:ascii="Times New Roman" w:hAnsi="Times New Roman" w:cs="Times New Roman"/>
          <w:sz w:val="28"/>
          <w:szCs w:val="28"/>
        </w:rPr>
        <w:t>–</w:t>
      </w:r>
      <w:r w:rsidRPr="00555BEE">
        <w:rPr>
          <w:rFonts w:ascii="Times New Roman" w:hAnsi="Times New Roman" w:cs="Times New Roman"/>
          <w:sz w:val="28"/>
          <w:szCs w:val="28"/>
        </w:rPr>
        <w:t xml:space="preserve"> по досчитываемому кругу</w:t>
      </w:r>
      <w:r w:rsidR="006810F5" w:rsidRPr="00555BEE">
        <w:rPr>
          <w:rFonts w:ascii="Times New Roman" w:hAnsi="Times New Roman" w:cs="Times New Roman"/>
          <w:sz w:val="28"/>
          <w:szCs w:val="28"/>
        </w:rPr>
        <w:t xml:space="preserve"> КСР</w:t>
      </w:r>
      <w:r w:rsidRPr="00555BEE">
        <w:rPr>
          <w:rFonts w:ascii="Times New Roman" w:hAnsi="Times New Roman" w:cs="Times New Roman"/>
          <w:sz w:val="28"/>
          <w:szCs w:val="28"/>
        </w:rPr>
        <w:t xml:space="preserve">), используются данные по кругу </w:t>
      </w:r>
      <w:r w:rsidR="006810F5" w:rsidRPr="00555BEE">
        <w:rPr>
          <w:rFonts w:ascii="Times New Roman" w:hAnsi="Times New Roman" w:cs="Times New Roman"/>
          <w:sz w:val="28"/>
          <w:szCs w:val="28"/>
        </w:rPr>
        <w:t>КСР</w:t>
      </w:r>
      <w:r w:rsidRPr="00555BEE">
        <w:rPr>
          <w:rFonts w:ascii="Times New Roman" w:hAnsi="Times New Roman" w:cs="Times New Roman"/>
          <w:sz w:val="28"/>
          <w:szCs w:val="28"/>
        </w:rPr>
        <w:t xml:space="preserve">, соответствующему досчитываемому в квартальном наблюдении, из отчета по форме № 1-КСР за предыдущий год. </w:t>
      </w:r>
    </w:p>
    <w:p w:rsidR="00300DE4" w:rsidRPr="00555BEE" w:rsidRDefault="00300DE4" w:rsidP="00976A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 xml:space="preserve">Для этого в программе обработки статистических сведений по годовой форме № 1-КСР предусмотрено формирование данных по этому кругу хозяйствующих субъектов </w:t>
      </w:r>
      <w:r w:rsidR="006B50FC" w:rsidRPr="00555BEE">
        <w:rPr>
          <w:rFonts w:ascii="Times New Roman" w:hAnsi="Times New Roman" w:cs="Times New Roman"/>
          <w:sz w:val="28"/>
          <w:szCs w:val="28"/>
        </w:rPr>
        <w:t xml:space="preserve">(малые предприятия, </w:t>
      </w:r>
      <w:proofErr w:type="spellStart"/>
      <w:r w:rsidR="006B50FC" w:rsidRPr="00555BEE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="006B50FC" w:rsidRPr="00555BEE">
        <w:rPr>
          <w:rFonts w:ascii="Times New Roman" w:hAnsi="Times New Roman" w:cs="Times New Roman"/>
          <w:sz w:val="28"/>
          <w:szCs w:val="28"/>
        </w:rPr>
        <w:t xml:space="preserve">, </w:t>
      </w:r>
      <w:r w:rsidR="004E6D45" w:rsidRPr="00555BEE">
        <w:rPr>
          <w:rFonts w:ascii="Times New Roman" w:hAnsi="Times New Roman" w:cs="Times New Roman"/>
          <w:sz w:val="28"/>
          <w:szCs w:val="28"/>
        </w:rPr>
        <w:t>индивидуальные предприниматели)</w:t>
      </w:r>
      <w:r w:rsidR="0067218C" w:rsidRPr="00555BEE">
        <w:rPr>
          <w:rFonts w:ascii="Times New Roman" w:hAnsi="Times New Roman" w:cs="Times New Roman"/>
          <w:sz w:val="28"/>
          <w:szCs w:val="28"/>
        </w:rPr>
        <w:t xml:space="preserve"> по досчитываемым показателям</w:t>
      </w:r>
      <w:r w:rsidR="004E6D45" w:rsidRPr="00555BEE">
        <w:rPr>
          <w:rFonts w:ascii="Times New Roman" w:hAnsi="Times New Roman" w:cs="Times New Roman"/>
          <w:sz w:val="28"/>
          <w:szCs w:val="28"/>
        </w:rPr>
        <w:t>.</w:t>
      </w:r>
    </w:p>
    <w:p w:rsidR="00300DE4" w:rsidRPr="00555BEE" w:rsidRDefault="00300DE4" w:rsidP="00976A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>При расчете числа мест</w:t>
      </w:r>
      <w:r w:rsidR="005D7419" w:rsidRPr="00555BEE">
        <w:rPr>
          <w:rFonts w:ascii="Times New Roman" w:hAnsi="Times New Roman" w:cs="Times New Roman"/>
          <w:sz w:val="28"/>
          <w:szCs w:val="28"/>
        </w:rPr>
        <w:t xml:space="preserve"> </w:t>
      </w:r>
      <w:r w:rsidRPr="00555BEE">
        <w:rPr>
          <w:rFonts w:ascii="Times New Roman" w:hAnsi="Times New Roman" w:cs="Times New Roman"/>
          <w:sz w:val="28"/>
          <w:szCs w:val="28"/>
        </w:rPr>
        <w:t xml:space="preserve">в </w:t>
      </w:r>
      <w:r w:rsidR="006B50FC" w:rsidRPr="00555BEE">
        <w:rPr>
          <w:rFonts w:ascii="Times New Roman" w:hAnsi="Times New Roman" w:cs="Times New Roman"/>
          <w:sz w:val="28"/>
          <w:szCs w:val="28"/>
        </w:rPr>
        <w:t>КСР</w:t>
      </w:r>
      <w:r w:rsidRPr="00555BEE">
        <w:rPr>
          <w:rFonts w:ascii="Times New Roman" w:hAnsi="Times New Roman" w:cs="Times New Roman"/>
          <w:sz w:val="28"/>
          <w:szCs w:val="28"/>
        </w:rPr>
        <w:t xml:space="preserve"> по досчитываемому в квартальном наблюдении кругу условно принимается, что их среднее число, приходящееся на одно коллективное средство размещения по этому </w:t>
      </w:r>
      <w:r w:rsidR="00387EF8" w:rsidRPr="00555BEE">
        <w:rPr>
          <w:rFonts w:ascii="Times New Roman" w:hAnsi="Times New Roman" w:cs="Times New Roman"/>
          <w:sz w:val="28"/>
          <w:szCs w:val="28"/>
        </w:rPr>
        <w:t xml:space="preserve">кругу хозяйствующих субъектов, </w:t>
      </w:r>
      <w:r w:rsidRPr="00555BEE">
        <w:rPr>
          <w:rFonts w:ascii="Times New Roman" w:hAnsi="Times New Roman" w:cs="Times New Roman"/>
          <w:sz w:val="28"/>
          <w:szCs w:val="28"/>
        </w:rPr>
        <w:t>соответствует</w:t>
      </w:r>
      <w:r w:rsidR="006B50FC" w:rsidRPr="00555BEE">
        <w:rPr>
          <w:rFonts w:ascii="Times New Roman" w:hAnsi="Times New Roman" w:cs="Times New Roman"/>
          <w:sz w:val="28"/>
          <w:szCs w:val="28"/>
        </w:rPr>
        <w:t xml:space="preserve"> </w:t>
      </w:r>
      <w:r w:rsidRPr="00555BEE">
        <w:rPr>
          <w:rFonts w:ascii="Times New Roman" w:hAnsi="Times New Roman" w:cs="Times New Roman"/>
          <w:sz w:val="28"/>
          <w:szCs w:val="28"/>
        </w:rPr>
        <w:t xml:space="preserve">аналогичному показателю по тому же кругу </w:t>
      </w:r>
      <w:r w:rsidR="006B50FC" w:rsidRPr="00555BEE">
        <w:rPr>
          <w:rFonts w:ascii="Times New Roman" w:hAnsi="Times New Roman" w:cs="Times New Roman"/>
          <w:sz w:val="28"/>
          <w:szCs w:val="28"/>
        </w:rPr>
        <w:t xml:space="preserve">КСР </w:t>
      </w:r>
      <w:r w:rsidRPr="00555BEE">
        <w:rPr>
          <w:rFonts w:ascii="Times New Roman" w:hAnsi="Times New Roman" w:cs="Times New Roman"/>
          <w:sz w:val="28"/>
          <w:szCs w:val="28"/>
        </w:rPr>
        <w:t xml:space="preserve">по данным годового отчета за предыдущий год. </w:t>
      </w:r>
    </w:p>
    <w:p w:rsidR="00300DE4" w:rsidRPr="00555BEE" w:rsidRDefault="00300DE4" w:rsidP="00976A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>Оценка числа мест</w:t>
      </w:r>
      <w:r w:rsidR="006B50FC" w:rsidRPr="00555BEE">
        <w:rPr>
          <w:rFonts w:ascii="Times New Roman" w:hAnsi="Times New Roman" w:cs="Times New Roman"/>
          <w:sz w:val="28"/>
          <w:szCs w:val="28"/>
        </w:rPr>
        <w:t xml:space="preserve"> </w:t>
      </w:r>
      <w:r w:rsidRPr="00555BEE">
        <w:rPr>
          <w:rFonts w:ascii="Times New Roman" w:hAnsi="Times New Roman" w:cs="Times New Roman"/>
          <w:sz w:val="28"/>
          <w:szCs w:val="28"/>
        </w:rPr>
        <w:t xml:space="preserve">по досчитываемому кругу </w:t>
      </w:r>
      <w:r w:rsidR="006B50FC" w:rsidRPr="00555BEE">
        <w:rPr>
          <w:rFonts w:ascii="Times New Roman" w:hAnsi="Times New Roman" w:cs="Times New Roman"/>
          <w:sz w:val="28"/>
          <w:szCs w:val="28"/>
        </w:rPr>
        <w:t>КСР</w:t>
      </w:r>
      <w:r w:rsidRPr="00555BEE">
        <w:rPr>
          <w:rFonts w:ascii="Times New Roman" w:hAnsi="Times New Roman" w:cs="Times New Roman"/>
          <w:sz w:val="28"/>
          <w:szCs w:val="28"/>
        </w:rPr>
        <w:t xml:space="preserve"> за отчетный квартал рассчитывается путем </w:t>
      </w:r>
      <w:proofErr w:type="gramStart"/>
      <w:r w:rsidRPr="00555BEE">
        <w:rPr>
          <w:rFonts w:ascii="Times New Roman" w:hAnsi="Times New Roman" w:cs="Times New Roman"/>
          <w:sz w:val="28"/>
          <w:szCs w:val="28"/>
        </w:rPr>
        <w:t>умножения</w:t>
      </w:r>
      <w:proofErr w:type="gramEnd"/>
      <w:r w:rsidRPr="00555BEE">
        <w:rPr>
          <w:rFonts w:ascii="Times New Roman" w:hAnsi="Times New Roman" w:cs="Times New Roman"/>
          <w:sz w:val="28"/>
          <w:szCs w:val="28"/>
        </w:rPr>
        <w:t xml:space="preserve"> рассчитанного по формуле [</w:t>
      </w:r>
      <w:r w:rsidR="006C2007" w:rsidRPr="00555BEE">
        <w:rPr>
          <w:rFonts w:ascii="Times New Roman" w:hAnsi="Times New Roman" w:cs="Times New Roman"/>
          <w:sz w:val="28"/>
          <w:szCs w:val="28"/>
        </w:rPr>
        <w:t>4</w:t>
      </w:r>
      <w:r w:rsidRPr="00555BEE">
        <w:rPr>
          <w:rFonts w:ascii="Times New Roman" w:hAnsi="Times New Roman" w:cs="Times New Roman"/>
          <w:sz w:val="28"/>
          <w:szCs w:val="28"/>
        </w:rPr>
        <w:t xml:space="preserve">] числа </w:t>
      </w:r>
      <w:r w:rsidR="006B50FC" w:rsidRPr="00555BEE">
        <w:rPr>
          <w:rFonts w:ascii="Times New Roman" w:hAnsi="Times New Roman" w:cs="Times New Roman"/>
          <w:sz w:val="28"/>
          <w:szCs w:val="28"/>
        </w:rPr>
        <w:t>КСР</w:t>
      </w:r>
      <w:r w:rsidRPr="00555BEE">
        <w:rPr>
          <w:rFonts w:ascii="Times New Roman" w:hAnsi="Times New Roman" w:cs="Times New Roman"/>
          <w:sz w:val="28"/>
          <w:szCs w:val="28"/>
        </w:rPr>
        <w:t>, которые не я</w:t>
      </w:r>
      <w:r w:rsidR="00967475" w:rsidRPr="00555BEE">
        <w:rPr>
          <w:rFonts w:ascii="Times New Roman" w:hAnsi="Times New Roman" w:cs="Times New Roman"/>
          <w:sz w:val="28"/>
          <w:szCs w:val="28"/>
        </w:rPr>
        <w:t xml:space="preserve">вляются респондентами по форме </w:t>
      </w:r>
      <w:r w:rsidRPr="00555BEE">
        <w:rPr>
          <w:rFonts w:ascii="Times New Roman" w:hAnsi="Times New Roman" w:cs="Times New Roman"/>
          <w:sz w:val="28"/>
          <w:szCs w:val="28"/>
        </w:rPr>
        <w:t>№ 1-КСР (краткая), на среднее число мест, приходящееся на одно коллективное средство размещения по тому же кругу хозяйствующих субъектов из годового отчета: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"/>
        <w:gridCol w:w="436"/>
        <w:gridCol w:w="3676"/>
        <w:gridCol w:w="4786"/>
      </w:tblGrid>
      <w:tr w:rsidR="00C174A0" w:rsidRPr="00555BEE" w:rsidTr="00C174A0">
        <w:tc>
          <w:tcPr>
            <w:tcW w:w="4785" w:type="dxa"/>
            <w:gridSpan w:val="3"/>
          </w:tcPr>
          <w:p w:rsidR="00C174A0" w:rsidRPr="00555BEE" w:rsidRDefault="00F82B00" w:rsidP="00F82B00">
            <w:pPr>
              <w:spacing w:before="120" w:after="120" w:line="28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М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40"/>
                  <w:szCs w:val="28"/>
                  <w:vertAlign w:val="subscript"/>
                </w:rPr>
                <m:t>д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 xml:space="preserve"> = Ч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40"/>
                  <w:szCs w:val="28"/>
                  <w:vertAlign w:val="subscript"/>
                </w:rPr>
                <m:t>д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 xml:space="preserve"> * К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40"/>
                  <w:szCs w:val="28"/>
                  <w:vertAlign w:val="subscript"/>
                </w:rPr>
                <m:t>2</m:t>
              </m:r>
              <m:r>
                <m:rPr>
                  <m:nor/>
                </m:rPr>
                <w:rPr>
                  <w:rFonts w:ascii="Cambria Math" w:hAnsi="Times New Roman" w:cs="Times New Roman"/>
                  <w:sz w:val="40"/>
                  <w:szCs w:val="28"/>
                  <w:vertAlign w:val="subscript"/>
                </w:rPr>
                <m:t xml:space="preserve"> </m:t>
              </m:r>
            </m:oMath>
            <w:r w:rsidR="00C174A0" w:rsidRPr="00555B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174A0" w:rsidRPr="00555BEE">
              <w:rPr>
                <w:rFonts w:ascii="Times New Roman" w:hAnsi="Times New Roman" w:cs="Times New Roman"/>
              </w:rPr>
              <w:t>где</w:t>
            </w:r>
          </w:p>
        </w:tc>
        <w:tc>
          <w:tcPr>
            <w:tcW w:w="4786" w:type="dxa"/>
          </w:tcPr>
          <w:p w:rsidR="00C174A0" w:rsidRPr="00555BEE" w:rsidRDefault="00C174A0" w:rsidP="006C2007">
            <w:pPr>
              <w:spacing w:before="120" w:after="120"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6C2007" w:rsidRPr="00555B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300DE4" w:rsidRPr="00555BEE" w:rsidTr="00643479">
        <w:tc>
          <w:tcPr>
            <w:tcW w:w="673" w:type="dxa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д</w:t>
            </w:r>
          </w:p>
        </w:tc>
        <w:tc>
          <w:tcPr>
            <w:tcW w:w="8898" w:type="dxa"/>
            <w:gridSpan w:val="3"/>
            <w:vAlign w:val="center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 xml:space="preserve">– </w:t>
            </w:r>
            <w:r w:rsidR="005568EB" w:rsidRPr="00555BEE">
              <w:rPr>
                <w:rFonts w:ascii="Times New Roman" w:hAnsi="Times New Roman" w:cs="Times New Roman"/>
              </w:rPr>
              <w:t>число мест по кругу КСР, досчитываемому в квартальном наблюдении;</w:t>
            </w:r>
          </w:p>
        </w:tc>
      </w:tr>
      <w:tr w:rsidR="00300DE4" w:rsidRPr="00555BEE" w:rsidTr="00643479">
        <w:tc>
          <w:tcPr>
            <w:tcW w:w="673" w:type="dxa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д</w:t>
            </w:r>
          </w:p>
        </w:tc>
        <w:tc>
          <w:tcPr>
            <w:tcW w:w="8898" w:type="dxa"/>
            <w:gridSpan w:val="3"/>
            <w:vAlign w:val="center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 xml:space="preserve">– число </w:t>
            </w:r>
            <w:r w:rsidR="006B50FC" w:rsidRPr="00555BEE">
              <w:rPr>
                <w:rFonts w:ascii="Times New Roman" w:hAnsi="Times New Roman" w:cs="Times New Roman"/>
              </w:rPr>
              <w:t>КСР</w:t>
            </w:r>
            <w:r w:rsidRPr="00555BEE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555BEE">
              <w:rPr>
                <w:rFonts w:ascii="Times New Roman" w:hAnsi="Times New Roman" w:cs="Times New Roman"/>
              </w:rPr>
              <w:t>которые</w:t>
            </w:r>
            <w:proofErr w:type="gramEnd"/>
            <w:r w:rsidRPr="00555BEE">
              <w:rPr>
                <w:rFonts w:ascii="Times New Roman" w:hAnsi="Times New Roman" w:cs="Times New Roman"/>
              </w:rPr>
              <w:t xml:space="preserve"> не являются респондентами по форме № 1-КСР (краткая),</w:t>
            </w:r>
            <w:r w:rsidR="00063F34" w:rsidRPr="00555BEE">
              <w:rPr>
                <w:rFonts w:ascii="Times New Roman" w:hAnsi="Times New Roman" w:cs="Times New Roman"/>
              </w:rPr>
              <w:t xml:space="preserve"> </w:t>
            </w:r>
            <w:r w:rsidRPr="00555BEE">
              <w:rPr>
                <w:rFonts w:ascii="Times New Roman" w:hAnsi="Times New Roman" w:cs="Times New Roman"/>
              </w:rPr>
              <w:t>деятельность которых должна быть досчитана (досчитываемый круг КСР) [</w:t>
            </w:r>
            <w:r w:rsidR="006C2007" w:rsidRPr="00555BEE">
              <w:rPr>
                <w:rFonts w:ascii="Times New Roman" w:hAnsi="Times New Roman" w:cs="Times New Roman"/>
              </w:rPr>
              <w:t>4</w:t>
            </w:r>
            <w:r w:rsidRPr="00555BEE">
              <w:rPr>
                <w:rFonts w:ascii="Times New Roman" w:hAnsi="Times New Roman" w:cs="Times New Roman"/>
              </w:rPr>
              <w:t>];</w:t>
            </w:r>
          </w:p>
        </w:tc>
      </w:tr>
      <w:tr w:rsidR="00300DE4" w:rsidRPr="00555BEE" w:rsidTr="00643479">
        <w:tc>
          <w:tcPr>
            <w:tcW w:w="673" w:type="dxa"/>
          </w:tcPr>
          <w:p w:rsidR="00300DE4" w:rsidRPr="00555BEE" w:rsidRDefault="00300DE4" w:rsidP="0031335A">
            <w:pPr>
              <w:spacing w:after="12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="00C952E8"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8898" w:type="dxa"/>
            <w:gridSpan w:val="3"/>
            <w:vAlign w:val="center"/>
          </w:tcPr>
          <w:p w:rsidR="00300DE4" w:rsidRPr="00555BEE" w:rsidRDefault="00300DE4" w:rsidP="0031335A">
            <w:pPr>
              <w:spacing w:after="120" w:line="300" w:lineRule="exact"/>
              <w:jc w:val="both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>–</w:t>
            </w:r>
            <w:r w:rsidR="006B50FC" w:rsidRPr="00555BEE">
              <w:rPr>
                <w:rFonts w:ascii="Times New Roman" w:hAnsi="Times New Roman" w:cs="Times New Roman"/>
              </w:rPr>
              <w:t xml:space="preserve"> </w:t>
            </w:r>
            <w:r w:rsidRPr="00555BEE">
              <w:rPr>
                <w:rFonts w:ascii="Times New Roman" w:hAnsi="Times New Roman" w:cs="Times New Roman"/>
              </w:rPr>
              <w:t>среднее число мест</w:t>
            </w:r>
            <w:r w:rsidR="006B50FC" w:rsidRPr="00555BEE">
              <w:rPr>
                <w:rFonts w:ascii="Times New Roman" w:hAnsi="Times New Roman" w:cs="Times New Roman"/>
              </w:rPr>
              <w:t xml:space="preserve"> </w:t>
            </w:r>
            <w:r w:rsidRPr="00555BEE">
              <w:rPr>
                <w:rFonts w:ascii="Times New Roman" w:hAnsi="Times New Roman" w:cs="Times New Roman"/>
              </w:rPr>
              <w:t>в расчете на одно коллективное средство</w:t>
            </w:r>
            <w:r w:rsidR="006B50FC" w:rsidRPr="00555BEE">
              <w:rPr>
                <w:rFonts w:ascii="Times New Roman" w:hAnsi="Times New Roman" w:cs="Times New Roman"/>
              </w:rPr>
              <w:t xml:space="preserve"> </w:t>
            </w:r>
            <w:r w:rsidRPr="00555BEE">
              <w:rPr>
                <w:rFonts w:ascii="Times New Roman" w:hAnsi="Times New Roman" w:cs="Times New Roman"/>
              </w:rPr>
              <w:t xml:space="preserve">размещения по кругу </w:t>
            </w:r>
            <w:r w:rsidR="006B50FC" w:rsidRPr="00555BEE">
              <w:rPr>
                <w:rFonts w:ascii="Times New Roman" w:hAnsi="Times New Roman" w:cs="Times New Roman"/>
              </w:rPr>
              <w:t>КСР</w:t>
            </w:r>
            <w:r w:rsidRPr="00555BEE">
              <w:rPr>
                <w:rFonts w:ascii="Times New Roman" w:hAnsi="Times New Roman" w:cs="Times New Roman"/>
              </w:rPr>
              <w:t>, досчитываемому в квартальном наблюдении, определяется по формуле:</w:t>
            </w:r>
          </w:p>
        </w:tc>
      </w:tr>
      <w:tr w:rsidR="00C174A0" w:rsidRPr="00555BEE" w:rsidTr="00C174A0">
        <w:tc>
          <w:tcPr>
            <w:tcW w:w="4785" w:type="dxa"/>
            <w:gridSpan w:val="3"/>
          </w:tcPr>
          <w:p w:rsidR="00C174A0" w:rsidRPr="00555BEE" w:rsidRDefault="00F82B00" w:rsidP="00976A8F">
            <w:pPr>
              <w:spacing w:after="120" w:line="288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w:lastRenderedPageBreak/>
                <m:t>К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40"/>
                  <w:szCs w:val="28"/>
                  <w:vertAlign w:val="subscript"/>
                </w:rPr>
                <m:t>2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 xml:space="preserve"> 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40"/>
                      <w:szCs w:val="28"/>
                    </w:rPr>
                    <m:t>М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56"/>
                      <w:szCs w:val="28"/>
                      <w:vertAlign w:val="subscript"/>
                    </w:rPr>
                    <m:t>д/год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40"/>
                      <w:szCs w:val="28"/>
                    </w:rPr>
                    <m:t>Ч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56"/>
                      <w:szCs w:val="28"/>
                      <w:vertAlign w:val="subscript"/>
                    </w:rPr>
                    <m:t>д/год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 w:rsidR="00C174A0" w:rsidRPr="00555B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174A0" w:rsidRPr="00555BEE">
              <w:rPr>
                <w:rFonts w:ascii="Times New Roman" w:hAnsi="Times New Roman" w:cs="Times New Roman"/>
              </w:rPr>
              <w:t xml:space="preserve">где                                                                                                        </w:t>
            </w:r>
          </w:p>
        </w:tc>
        <w:tc>
          <w:tcPr>
            <w:tcW w:w="4786" w:type="dxa"/>
            <w:vAlign w:val="center"/>
          </w:tcPr>
          <w:p w:rsidR="00C174A0" w:rsidRPr="00555BEE" w:rsidRDefault="00C174A0" w:rsidP="00976A8F">
            <w:pPr>
              <w:spacing w:after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7718B5" w:rsidRPr="00555B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300DE4" w:rsidRPr="00555BEE" w:rsidTr="00643479">
        <w:tc>
          <w:tcPr>
            <w:tcW w:w="1109" w:type="dxa"/>
            <w:gridSpan w:val="2"/>
          </w:tcPr>
          <w:p w:rsidR="00300DE4" w:rsidRPr="00555BEE" w:rsidRDefault="00300DE4" w:rsidP="0031335A">
            <w:pPr>
              <w:spacing w:after="4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д/год</w:t>
            </w:r>
          </w:p>
        </w:tc>
        <w:tc>
          <w:tcPr>
            <w:tcW w:w="8462" w:type="dxa"/>
            <w:gridSpan w:val="2"/>
            <w:vAlign w:val="center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>– число мест</w:t>
            </w:r>
            <w:r w:rsidR="00E01253" w:rsidRPr="00555BEE">
              <w:rPr>
                <w:rFonts w:ascii="Times New Roman" w:hAnsi="Times New Roman" w:cs="Times New Roman"/>
              </w:rPr>
              <w:t xml:space="preserve"> </w:t>
            </w:r>
            <w:r w:rsidRPr="00555BEE">
              <w:rPr>
                <w:rFonts w:ascii="Times New Roman" w:hAnsi="Times New Roman" w:cs="Times New Roman"/>
              </w:rPr>
              <w:t xml:space="preserve">в </w:t>
            </w:r>
            <w:r w:rsidR="00E01253" w:rsidRPr="00555BEE">
              <w:rPr>
                <w:rFonts w:ascii="Times New Roman" w:hAnsi="Times New Roman" w:cs="Times New Roman"/>
              </w:rPr>
              <w:t>КСР</w:t>
            </w:r>
            <w:r w:rsidRPr="00555BEE">
              <w:rPr>
                <w:rFonts w:ascii="Times New Roman" w:hAnsi="Times New Roman" w:cs="Times New Roman"/>
              </w:rPr>
              <w:t xml:space="preserve"> из годового отчета за предыдущий год по кругу </w:t>
            </w:r>
            <w:r w:rsidR="00E01253" w:rsidRPr="00555BEE">
              <w:rPr>
                <w:rFonts w:ascii="Times New Roman" w:hAnsi="Times New Roman" w:cs="Times New Roman"/>
              </w:rPr>
              <w:t>КСР</w:t>
            </w:r>
            <w:r w:rsidRPr="00555BEE">
              <w:rPr>
                <w:rFonts w:ascii="Times New Roman" w:hAnsi="Times New Roman" w:cs="Times New Roman"/>
              </w:rPr>
              <w:t>, соответствующему досчитываемому в квартальном наблюдении;</w:t>
            </w:r>
          </w:p>
        </w:tc>
      </w:tr>
      <w:tr w:rsidR="00300DE4" w:rsidRPr="00555BEE" w:rsidTr="00643479">
        <w:tc>
          <w:tcPr>
            <w:tcW w:w="1109" w:type="dxa"/>
            <w:gridSpan w:val="2"/>
          </w:tcPr>
          <w:p w:rsidR="00300DE4" w:rsidRPr="00555BEE" w:rsidRDefault="00300DE4" w:rsidP="0031335A">
            <w:pPr>
              <w:spacing w:after="12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д/год</w:t>
            </w:r>
          </w:p>
        </w:tc>
        <w:tc>
          <w:tcPr>
            <w:tcW w:w="8462" w:type="dxa"/>
            <w:gridSpan w:val="2"/>
            <w:vAlign w:val="center"/>
          </w:tcPr>
          <w:p w:rsidR="00300DE4" w:rsidRPr="00555BEE" w:rsidRDefault="00300DE4" w:rsidP="0031335A">
            <w:pPr>
              <w:spacing w:after="120" w:line="300" w:lineRule="exact"/>
              <w:jc w:val="both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 xml:space="preserve">– число </w:t>
            </w:r>
            <w:r w:rsidR="00E01253" w:rsidRPr="00555BEE">
              <w:rPr>
                <w:rFonts w:ascii="Times New Roman" w:hAnsi="Times New Roman" w:cs="Times New Roman"/>
              </w:rPr>
              <w:t>КСР</w:t>
            </w:r>
            <w:r w:rsidRPr="00555BEE">
              <w:rPr>
                <w:rFonts w:ascii="Times New Roman" w:hAnsi="Times New Roman" w:cs="Times New Roman"/>
              </w:rPr>
              <w:t xml:space="preserve"> из годового отчета за предыдущий год по кругу </w:t>
            </w:r>
            <w:r w:rsidR="00E01253" w:rsidRPr="00555BEE">
              <w:rPr>
                <w:rFonts w:ascii="Times New Roman" w:hAnsi="Times New Roman" w:cs="Times New Roman"/>
              </w:rPr>
              <w:t>КСР</w:t>
            </w:r>
            <w:r w:rsidRPr="00555BEE">
              <w:rPr>
                <w:rFonts w:ascii="Times New Roman" w:hAnsi="Times New Roman" w:cs="Times New Roman"/>
              </w:rPr>
              <w:t>,</w:t>
            </w:r>
            <w:r w:rsidR="00E01253" w:rsidRPr="00555BEE">
              <w:rPr>
                <w:rFonts w:ascii="Times New Roman" w:hAnsi="Times New Roman" w:cs="Times New Roman"/>
              </w:rPr>
              <w:t xml:space="preserve"> </w:t>
            </w:r>
            <w:r w:rsidRPr="00555BEE">
              <w:rPr>
                <w:rFonts w:ascii="Times New Roman" w:hAnsi="Times New Roman" w:cs="Times New Roman"/>
              </w:rPr>
              <w:t>соответствующему досчитываемому в квартальном наблюдении.</w:t>
            </w:r>
          </w:p>
        </w:tc>
      </w:tr>
    </w:tbl>
    <w:p w:rsidR="00300DE4" w:rsidRPr="00555BEE" w:rsidRDefault="00300DE4" w:rsidP="00C37205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>Оценка числа мест</w:t>
      </w:r>
      <w:r w:rsidR="00697776" w:rsidRPr="00555BEE">
        <w:rPr>
          <w:rFonts w:ascii="Times New Roman" w:hAnsi="Times New Roman" w:cs="Times New Roman"/>
          <w:sz w:val="28"/>
          <w:szCs w:val="28"/>
        </w:rPr>
        <w:t xml:space="preserve"> </w:t>
      </w:r>
      <w:r w:rsidRPr="00555BEE">
        <w:rPr>
          <w:rFonts w:ascii="Times New Roman" w:hAnsi="Times New Roman" w:cs="Times New Roman"/>
          <w:sz w:val="28"/>
          <w:szCs w:val="28"/>
        </w:rPr>
        <w:t xml:space="preserve">в </w:t>
      </w:r>
      <w:r w:rsidR="00697776" w:rsidRPr="00555BEE">
        <w:rPr>
          <w:rFonts w:ascii="Times New Roman" w:hAnsi="Times New Roman" w:cs="Times New Roman"/>
          <w:sz w:val="28"/>
          <w:szCs w:val="28"/>
        </w:rPr>
        <w:t>КСР</w:t>
      </w:r>
      <w:r w:rsidRPr="00555BEE">
        <w:rPr>
          <w:rFonts w:ascii="Times New Roman" w:hAnsi="Times New Roman" w:cs="Times New Roman"/>
          <w:sz w:val="28"/>
          <w:szCs w:val="28"/>
        </w:rPr>
        <w:t xml:space="preserve"> по полному кругу хозяйствующих субъектов</w:t>
      </w:r>
      <w:r w:rsidR="00697776" w:rsidRPr="00555BEE">
        <w:rPr>
          <w:rFonts w:ascii="Times New Roman" w:hAnsi="Times New Roman" w:cs="Times New Roman"/>
          <w:sz w:val="28"/>
          <w:szCs w:val="28"/>
        </w:rPr>
        <w:t xml:space="preserve"> </w:t>
      </w:r>
      <w:r w:rsidRPr="00555BEE">
        <w:rPr>
          <w:rFonts w:ascii="Times New Roman" w:hAnsi="Times New Roman" w:cs="Times New Roman"/>
          <w:sz w:val="28"/>
          <w:szCs w:val="28"/>
        </w:rPr>
        <w:t>производится путем суммирования числа мест</w:t>
      </w:r>
      <w:r w:rsidR="00697776" w:rsidRPr="00555BEE">
        <w:rPr>
          <w:rFonts w:ascii="Times New Roman" w:hAnsi="Times New Roman" w:cs="Times New Roman"/>
          <w:sz w:val="28"/>
          <w:szCs w:val="28"/>
        </w:rPr>
        <w:t xml:space="preserve"> </w:t>
      </w:r>
      <w:r w:rsidRPr="00555BEE">
        <w:rPr>
          <w:rFonts w:ascii="Times New Roman" w:hAnsi="Times New Roman" w:cs="Times New Roman"/>
          <w:sz w:val="28"/>
          <w:szCs w:val="28"/>
        </w:rPr>
        <w:t xml:space="preserve">по досчитываемому кругу </w:t>
      </w:r>
      <w:r w:rsidR="00697776" w:rsidRPr="00555BEE">
        <w:rPr>
          <w:rFonts w:ascii="Times New Roman" w:hAnsi="Times New Roman" w:cs="Times New Roman"/>
          <w:sz w:val="28"/>
          <w:szCs w:val="28"/>
        </w:rPr>
        <w:t>КСР</w:t>
      </w:r>
      <w:r w:rsidRPr="00555BEE">
        <w:rPr>
          <w:rFonts w:ascii="Times New Roman" w:hAnsi="Times New Roman" w:cs="Times New Roman"/>
          <w:sz w:val="28"/>
          <w:szCs w:val="28"/>
        </w:rPr>
        <w:t xml:space="preserve">, </w:t>
      </w:r>
      <w:r w:rsidR="00387EF8" w:rsidRPr="00555BEE">
        <w:rPr>
          <w:rFonts w:ascii="Times New Roman" w:hAnsi="Times New Roman" w:cs="Times New Roman"/>
          <w:sz w:val="28"/>
          <w:szCs w:val="28"/>
        </w:rPr>
        <w:t>рассчитанного по формуле [</w:t>
      </w:r>
      <w:r w:rsidR="008B161C" w:rsidRPr="00555BEE">
        <w:rPr>
          <w:rFonts w:ascii="Times New Roman" w:hAnsi="Times New Roman" w:cs="Times New Roman"/>
          <w:sz w:val="28"/>
          <w:szCs w:val="28"/>
        </w:rPr>
        <w:t>5</w:t>
      </w:r>
      <w:r w:rsidR="00387EF8" w:rsidRPr="00555BEE">
        <w:rPr>
          <w:rFonts w:ascii="Times New Roman" w:hAnsi="Times New Roman" w:cs="Times New Roman"/>
          <w:sz w:val="28"/>
          <w:szCs w:val="28"/>
        </w:rPr>
        <w:t xml:space="preserve">], </w:t>
      </w:r>
      <w:r w:rsidRPr="00555BEE">
        <w:rPr>
          <w:rFonts w:ascii="Times New Roman" w:hAnsi="Times New Roman" w:cs="Times New Roman"/>
          <w:sz w:val="28"/>
          <w:szCs w:val="28"/>
        </w:rPr>
        <w:t>и числа мест</w:t>
      </w:r>
      <w:r w:rsidR="00697776" w:rsidRPr="00555BEE">
        <w:rPr>
          <w:rFonts w:ascii="Times New Roman" w:hAnsi="Times New Roman" w:cs="Times New Roman"/>
          <w:sz w:val="28"/>
          <w:szCs w:val="28"/>
        </w:rPr>
        <w:t xml:space="preserve"> </w:t>
      </w:r>
      <w:r w:rsidRPr="00555BEE">
        <w:rPr>
          <w:rFonts w:ascii="Times New Roman" w:hAnsi="Times New Roman" w:cs="Times New Roman"/>
          <w:sz w:val="28"/>
          <w:szCs w:val="28"/>
        </w:rPr>
        <w:t xml:space="preserve">в </w:t>
      </w:r>
      <w:r w:rsidR="00697776" w:rsidRPr="00555BEE">
        <w:rPr>
          <w:rFonts w:ascii="Times New Roman" w:hAnsi="Times New Roman" w:cs="Times New Roman"/>
          <w:sz w:val="28"/>
          <w:szCs w:val="28"/>
        </w:rPr>
        <w:t>КСР</w:t>
      </w:r>
      <w:r w:rsidR="006F3260" w:rsidRPr="00555BEE">
        <w:rPr>
          <w:rFonts w:ascii="Times New Roman" w:hAnsi="Times New Roman" w:cs="Times New Roman"/>
          <w:sz w:val="28"/>
          <w:szCs w:val="28"/>
        </w:rPr>
        <w:t>, учтенных</w:t>
      </w:r>
      <w:r w:rsidRPr="00555BEE">
        <w:rPr>
          <w:rFonts w:ascii="Times New Roman" w:hAnsi="Times New Roman" w:cs="Times New Roman"/>
          <w:sz w:val="28"/>
          <w:szCs w:val="28"/>
        </w:rPr>
        <w:t xml:space="preserve"> в отчете по форме № 1-КСР</w:t>
      </w:r>
      <w:r w:rsidR="006F3260" w:rsidRPr="00555BEE">
        <w:rPr>
          <w:rFonts w:ascii="Times New Roman" w:hAnsi="Times New Roman" w:cs="Times New Roman"/>
          <w:sz w:val="28"/>
          <w:szCs w:val="28"/>
        </w:rPr>
        <w:t xml:space="preserve"> </w:t>
      </w:r>
      <w:r w:rsidRPr="00555BEE">
        <w:rPr>
          <w:rFonts w:ascii="Times New Roman" w:hAnsi="Times New Roman" w:cs="Times New Roman"/>
          <w:sz w:val="28"/>
          <w:szCs w:val="28"/>
        </w:rPr>
        <w:t>(краткая):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8"/>
        <w:gridCol w:w="3637"/>
        <w:gridCol w:w="4786"/>
      </w:tblGrid>
      <w:tr w:rsidR="00C174A0" w:rsidRPr="00555BEE" w:rsidTr="00C174A0">
        <w:tc>
          <w:tcPr>
            <w:tcW w:w="4785" w:type="dxa"/>
            <w:gridSpan w:val="2"/>
          </w:tcPr>
          <w:p w:rsidR="00C174A0" w:rsidRPr="00555BEE" w:rsidRDefault="00A866DF" w:rsidP="00A866DF">
            <w:pPr>
              <w:spacing w:before="120" w:after="120" w:line="28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М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40"/>
                  <w:szCs w:val="28"/>
                  <w:vertAlign w:val="subscript"/>
                </w:rPr>
                <m:t>всего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 xml:space="preserve"> = М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40"/>
                  <w:szCs w:val="28"/>
                  <w:vertAlign w:val="subscript"/>
                </w:rPr>
                <m:t>отч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 xml:space="preserve"> + М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40"/>
                  <w:szCs w:val="28"/>
                  <w:vertAlign w:val="subscript"/>
                </w:rPr>
                <m:t xml:space="preserve">д </m:t>
              </m:r>
            </m:oMath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174A0" w:rsidRPr="00555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74A0" w:rsidRPr="00555BEE">
              <w:rPr>
                <w:rFonts w:ascii="Times New Roman" w:hAnsi="Times New Roman" w:cs="Times New Roman"/>
              </w:rPr>
              <w:t>где</w:t>
            </w:r>
          </w:p>
        </w:tc>
        <w:tc>
          <w:tcPr>
            <w:tcW w:w="4786" w:type="dxa"/>
          </w:tcPr>
          <w:p w:rsidR="00C174A0" w:rsidRPr="00555BEE" w:rsidRDefault="00C174A0" w:rsidP="008B161C">
            <w:pPr>
              <w:spacing w:before="120" w:after="120"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8B161C" w:rsidRPr="00555B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300DE4" w:rsidRPr="00555BEE" w:rsidTr="00643479">
        <w:tc>
          <w:tcPr>
            <w:tcW w:w="1148" w:type="dxa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всего</w:t>
            </w:r>
          </w:p>
        </w:tc>
        <w:tc>
          <w:tcPr>
            <w:tcW w:w="8423" w:type="dxa"/>
            <w:gridSpan w:val="2"/>
            <w:vAlign w:val="center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 xml:space="preserve">– число мест в </w:t>
            </w:r>
            <w:r w:rsidR="00697776" w:rsidRPr="00555BEE">
              <w:rPr>
                <w:rFonts w:ascii="Times New Roman" w:hAnsi="Times New Roman" w:cs="Times New Roman"/>
              </w:rPr>
              <w:t>КСР</w:t>
            </w:r>
            <w:r w:rsidRPr="00555BEE">
              <w:rPr>
                <w:rFonts w:ascii="Times New Roman" w:hAnsi="Times New Roman" w:cs="Times New Roman"/>
              </w:rPr>
              <w:t xml:space="preserve"> по полному кругу хозяйствующих субъектов;</w:t>
            </w:r>
          </w:p>
        </w:tc>
      </w:tr>
      <w:tr w:rsidR="00300DE4" w:rsidRPr="00555BEE" w:rsidTr="00643479">
        <w:tc>
          <w:tcPr>
            <w:tcW w:w="1148" w:type="dxa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отч</w:t>
            </w:r>
          </w:p>
        </w:tc>
        <w:tc>
          <w:tcPr>
            <w:tcW w:w="8423" w:type="dxa"/>
            <w:gridSpan w:val="2"/>
            <w:vAlign w:val="center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>– число мест</w:t>
            </w:r>
            <w:r w:rsidR="00697776" w:rsidRPr="00555BEE">
              <w:rPr>
                <w:rFonts w:ascii="Times New Roman" w:hAnsi="Times New Roman" w:cs="Times New Roman"/>
              </w:rPr>
              <w:t xml:space="preserve"> </w:t>
            </w:r>
            <w:r w:rsidRPr="00555BEE">
              <w:rPr>
                <w:rFonts w:ascii="Times New Roman" w:hAnsi="Times New Roman" w:cs="Times New Roman"/>
              </w:rPr>
              <w:t xml:space="preserve">в </w:t>
            </w:r>
            <w:r w:rsidR="00697776" w:rsidRPr="00555BEE">
              <w:rPr>
                <w:rFonts w:ascii="Times New Roman" w:hAnsi="Times New Roman" w:cs="Times New Roman"/>
              </w:rPr>
              <w:t>КСР</w:t>
            </w:r>
            <w:r w:rsidRPr="00555BEE">
              <w:rPr>
                <w:rFonts w:ascii="Times New Roman" w:hAnsi="Times New Roman" w:cs="Times New Roman"/>
              </w:rPr>
              <w:t>, учтенных в отчете по форме № 1-КСР</w:t>
            </w:r>
            <w:r w:rsidR="006F3260" w:rsidRPr="00555BEE">
              <w:rPr>
                <w:rFonts w:ascii="Times New Roman" w:hAnsi="Times New Roman" w:cs="Times New Roman"/>
              </w:rPr>
              <w:t xml:space="preserve"> </w:t>
            </w:r>
            <w:r w:rsidRPr="00555BEE">
              <w:rPr>
                <w:rFonts w:ascii="Times New Roman" w:hAnsi="Times New Roman" w:cs="Times New Roman"/>
              </w:rPr>
              <w:t>(</w:t>
            </w:r>
            <w:proofErr w:type="gramStart"/>
            <w:r w:rsidRPr="00555BEE">
              <w:rPr>
                <w:rFonts w:ascii="Times New Roman" w:hAnsi="Times New Roman" w:cs="Times New Roman"/>
              </w:rPr>
              <w:t>краткая</w:t>
            </w:r>
            <w:proofErr w:type="gramEnd"/>
            <w:r w:rsidRPr="00555BEE">
              <w:rPr>
                <w:rFonts w:ascii="Times New Roman" w:hAnsi="Times New Roman" w:cs="Times New Roman"/>
              </w:rPr>
              <w:t>);</w:t>
            </w:r>
          </w:p>
        </w:tc>
      </w:tr>
      <w:tr w:rsidR="00300DE4" w:rsidRPr="00555BEE" w:rsidTr="00643479">
        <w:tc>
          <w:tcPr>
            <w:tcW w:w="1148" w:type="dxa"/>
          </w:tcPr>
          <w:p w:rsidR="00300DE4" w:rsidRPr="00555BEE" w:rsidRDefault="00300DE4" w:rsidP="0031335A">
            <w:pPr>
              <w:spacing w:after="12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д</w:t>
            </w:r>
          </w:p>
        </w:tc>
        <w:tc>
          <w:tcPr>
            <w:tcW w:w="8423" w:type="dxa"/>
            <w:gridSpan w:val="2"/>
            <w:vAlign w:val="center"/>
          </w:tcPr>
          <w:p w:rsidR="00300DE4" w:rsidRPr="00555BEE" w:rsidRDefault="00300DE4" w:rsidP="0031335A">
            <w:pPr>
              <w:spacing w:after="120" w:line="300" w:lineRule="exact"/>
              <w:jc w:val="both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 xml:space="preserve">– </w:t>
            </w:r>
            <w:r w:rsidR="005568EB" w:rsidRPr="00555BEE">
              <w:rPr>
                <w:rFonts w:ascii="Times New Roman" w:hAnsi="Times New Roman" w:cs="Times New Roman"/>
              </w:rPr>
              <w:t xml:space="preserve">число мест по кругу КСР, досчитываемому в квартальном наблюдении </w:t>
            </w:r>
            <w:r w:rsidRPr="00555BEE">
              <w:rPr>
                <w:rFonts w:ascii="Times New Roman" w:hAnsi="Times New Roman" w:cs="Times New Roman"/>
              </w:rPr>
              <w:t>[</w:t>
            </w:r>
            <w:r w:rsidR="008B161C" w:rsidRPr="00555BEE">
              <w:rPr>
                <w:rFonts w:ascii="Times New Roman" w:hAnsi="Times New Roman" w:cs="Times New Roman"/>
              </w:rPr>
              <w:t>5</w:t>
            </w:r>
            <w:r w:rsidRPr="00555BEE">
              <w:rPr>
                <w:rFonts w:ascii="Times New Roman" w:hAnsi="Times New Roman" w:cs="Times New Roman"/>
              </w:rPr>
              <w:t>].</w:t>
            </w:r>
          </w:p>
        </w:tc>
      </w:tr>
    </w:tbl>
    <w:p w:rsidR="00300DE4" w:rsidRPr="00555BEE" w:rsidRDefault="00300DE4" w:rsidP="00C3720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>При практическом проведении расчетов следует иметь в виду, что г</w:t>
      </w:r>
      <w:r w:rsidR="00CD60F3" w:rsidRPr="00555BEE">
        <w:rPr>
          <w:rFonts w:ascii="Times New Roman" w:hAnsi="Times New Roman" w:cs="Times New Roman"/>
          <w:sz w:val="28"/>
          <w:szCs w:val="28"/>
        </w:rPr>
        <w:t xml:space="preserve">одовой отчет по форме № 1-КСР, </w:t>
      </w:r>
      <w:r w:rsidRPr="00555BEE">
        <w:rPr>
          <w:rFonts w:ascii="Times New Roman" w:hAnsi="Times New Roman" w:cs="Times New Roman"/>
          <w:sz w:val="28"/>
          <w:szCs w:val="28"/>
        </w:rPr>
        <w:t>данные из которого используются для оценки числа мест</w:t>
      </w:r>
      <w:r w:rsidR="00697776" w:rsidRPr="00555BEE">
        <w:rPr>
          <w:rFonts w:ascii="Times New Roman" w:hAnsi="Times New Roman" w:cs="Times New Roman"/>
          <w:sz w:val="28"/>
          <w:szCs w:val="28"/>
        </w:rPr>
        <w:t xml:space="preserve"> </w:t>
      </w:r>
      <w:r w:rsidRPr="00555BEE">
        <w:rPr>
          <w:rFonts w:ascii="Times New Roman" w:hAnsi="Times New Roman" w:cs="Times New Roman"/>
          <w:sz w:val="28"/>
          <w:szCs w:val="28"/>
        </w:rPr>
        <w:t xml:space="preserve">по полному кругу хозяйствующих субъектов и всех остальных подлежащих </w:t>
      </w:r>
      <w:proofErr w:type="spellStart"/>
      <w:r w:rsidRPr="00555BEE">
        <w:rPr>
          <w:rFonts w:ascii="Times New Roman" w:hAnsi="Times New Roman" w:cs="Times New Roman"/>
          <w:sz w:val="28"/>
          <w:szCs w:val="28"/>
        </w:rPr>
        <w:t>досчету</w:t>
      </w:r>
      <w:proofErr w:type="spellEnd"/>
      <w:r w:rsidRPr="00555BEE">
        <w:rPr>
          <w:rFonts w:ascii="Times New Roman" w:hAnsi="Times New Roman" w:cs="Times New Roman"/>
          <w:sz w:val="28"/>
          <w:szCs w:val="28"/>
        </w:rPr>
        <w:t xml:space="preserve"> показателей, разрабатывается в более поздние сроки, чем отчет по форме № 1-КСР (</w:t>
      </w:r>
      <w:proofErr w:type="gramStart"/>
      <w:r w:rsidRPr="00555BEE">
        <w:rPr>
          <w:rFonts w:ascii="Times New Roman" w:hAnsi="Times New Roman" w:cs="Times New Roman"/>
          <w:sz w:val="28"/>
          <w:szCs w:val="28"/>
        </w:rPr>
        <w:t>краткая</w:t>
      </w:r>
      <w:proofErr w:type="gramEnd"/>
      <w:r w:rsidRPr="00555BEE">
        <w:rPr>
          <w:rFonts w:ascii="Times New Roman" w:hAnsi="Times New Roman" w:cs="Times New Roman"/>
          <w:sz w:val="28"/>
          <w:szCs w:val="28"/>
        </w:rPr>
        <w:t xml:space="preserve">) за </w:t>
      </w:r>
      <w:r w:rsidR="000C2314" w:rsidRPr="00555BEE">
        <w:rPr>
          <w:rFonts w:ascii="Times New Roman" w:hAnsi="Times New Roman" w:cs="Times New Roman"/>
          <w:sz w:val="28"/>
          <w:szCs w:val="28"/>
        </w:rPr>
        <w:t>первый</w:t>
      </w:r>
      <w:r w:rsidRPr="00555BEE">
        <w:rPr>
          <w:rFonts w:ascii="Times New Roman" w:hAnsi="Times New Roman" w:cs="Times New Roman"/>
          <w:sz w:val="28"/>
          <w:szCs w:val="28"/>
        </w:rPr>
        <w:t xml:space="preserve"> квартал. Поэтому в расчетах за </w:t>
      </w:r>
      <w:r w:rsidR="000C2314" w:rsidRPr="00555BEE">
        <w:rPr>
          <w:rFonts w:ascii="Times New Roman" w:hAnsi="Times New Roman" w:cs="Times New Roman"/>
          <w:sz w:val="28"/>
          <w:szCs w:val="28"/>
        </w:rPr>
        <w:t>первый</w:t>
      </w:r>
      <w:r w:rsidRPr="00555BEE">
        <w:rPr>
          <w:rFonts w:ascii="Times New Roman" w:hAnsi="Times New Roman" w:cs="Times New Roman"/>
          <w:sz w:val="28"/>
          <w:szCs w:val="28"/>
        </w:rPr>
        <w:t xml:space="preserve"> квартал в качестве базовых значений (с индексами </w:t>
      </w:r>
      <w:r w:rsidRPr="00555BEE">
        <w:rPr>
          <w:rFonts w:ascii="Times New Roman" w:hAnsi="Times New Roman" w:cs="Times New Roman"/>
          <w:b/>
          <w:sz w:val="28"/>
          <w:szCs w:val="28"/>
        </w:rPr>
        <w:t>д/год</w:t>
      </w:r>
      <w:r w:rsidRPr="00555BEE">
        <w:rPr>
          <w:rFonts w:ascii="Times New Roman" w:hAnsi="Times New Roman" w:cs="Times New Roman"/>
          <w:sz w:val="28"/>
          <w:szCs w:val="28"/>
        </w:rPr>
        <w:t xml:space="preserve"> в условных обозначениях) используются </w:t>
      </w:r>
      <w:r w:rsidR="00CD60F3" w:rsidRPr="00555BEE">
        <w:rPr>
          <w:rFonts w:ascii="Times New Roman" w:hAnsi="Times New Roman" w:cs="Times New Roman"/>
          <w:sz w:val="28"/>
          <w:szCs w:val="28"/>
        </w:rPr>
        <w:t xml:space="preserve">предварительные </w:t>
      </w:r>
      <w:r w:rsidRPr="00555BEE">
        <w:rPr>
          <w:rFonts w:ascii="Times New Roman" w:hAnsi="Times New Roman" w:cs="Times New Roman"/>
          <w:sz w:val="28"/>
          <w:szCs w:val="28"/>
        </w:rPr>
        <w:t>данные</w:t>
      </w:r>
      <w:r w:rsidR="00CD60F3" w:rsidRPr="00555BEE">
        <w:rPr>
          <w:rFonts w:ascii="Times New Roman" w:hAnsi="Times New Roman" w:cs="Times New Roman"/>
          <w:sz w:val="28"/>
          <w:szCs w:val="28"/>
        </w:rPr>
        <w:t xml:space="preserve"> за предыдущий год.</w:t>
      </w:r>
      <w:r w:rsidRPr="00555BEE">
        <w:rPr>
          <w:rFonts w:ascii="Times New Roman" w:hAnsi="Times New Roman" w:cs="Times New Roman"/>
          <w:sz w:val="28"/>
          <w:szCs w:val="28"/>
        </w:rPr>
        <w:t xml:space="preserve"> С расчетов за </w:t>
      </w:r>
      <w:r w:rsidR="000C2314" w:rsidRPr="00555BEE">
        <w:rPr>
          <w:rFonts w:ascii="Times New Roman" w:hAnsi="Times New Roman" w:cs="Times New Roman"/>
          <w:sz w:val="28"/>
          <w:szCs w:val="28"/>
        </w:rPr>
        <w:t>второй</w:t>
      </w:r>
      <w:r w:rsidRPr="00555BEE">
        <w:rPr>
          <w:rFonts w:ascii="Times New Roman" w:hAnsi="Times New Roman" w:cs="Times New Roman"/>
          <w:sz w:val="28"/>
          <w:szCs w:val="28"/>
        </w:rPr>
        <w:t xml:space="preserve"> квартал начинают использоваться для этих целей </w:t>
      </w:r>
      <w:r w:rsidR="005A0FF2" w:rsidRPr="00555BEE">
        <w:rPr>
          <w:rFonts w:ascii="Times New Roman" w:hAnsi="Times New Roman" w:cs="Times New Roman"/>
          <w:sz w:val="28"/>
          <w:szCs w:val="28"/>
        </w:rPr>
        <w:t xml:space="preserve">окончательные </w:t>
      </w:r>
      <w:r w:rsidRPr="00555BEE">
        <w:rPr>
          <w:rFonts w:ascii="Times New Roman" w:hAnsi="Times New Roman" w:cs="Times New Roman"/>
          <w:sz w:val="28"/>
          <w:szCs w:val="28"/>
        </w:rPr>
        <w:t>данные за предыдущий год.</w:t>
      </w:r>
    </w:p>
    <w:p w:rsidR="00300DE4" w:rsidRPr="00C105FF" w:rsidRDefault="00801619" w:rsidP="00C105FF">
      <w:pPr>
        <w:pStyle w:val="3"/>
        <w:spacing w:after="240"/>
        <w:jc w:val="center"/>
        <w:rPr>
          <w:rFonts w:ascii="Times New Roman" w:hAnsi="Times New Roman"/>
          <w:sz w:val="28"/>
          <w:szCs w:val="28"/>
        </w:rPr>
      </w:pPr>
      <w:r w:rsidRPr="00C105FF">
        <w:rPr>
          <w:rFonts w:ascii="Times New Roman" w:hAnsi="Times New Roman"/>
          <w:sz w:val="28"/>
          <w:szCs w:val="28"/>
        </w:rPr>
        <w:t>6.</w:t>
      </w:r>
      <w:r w:rsidR="00697776" w:rsidRPr="00C105FF">
        <w:rPr>
          <w:rFonts w:ascii="Times New Roman" w:hAnsi="Times New Roman"/>
          <w:sz w:val="28"/>
          <w:szCs w:val="28"/>
        </w:rPr>
        <w:t xml:space="preserve">3. </w:t>
      </w:r>
      <w:r w:rsidR="00300DE4" w:rsidRPr="00C105FF">
        <w:rPr>
          <w:rFonts w:ascii="Times New Roman" w:hAnsi="Times New Roman"/>
          <w:sz w:val="28"/>
          <w:szCs w:val="28"/>
        </w:rPr>
        <w:t>Численность размещенных лиц</w:t>
      </w:r>
    </w:p>
    <w:p w:rsidR="00300DE4" w:rsidRPr="00555BEE" w:rsidRDefault="00D51D60" w:rsidP="00517A9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>Ч</w:t>
      </w:r>
      <w:r w:rsidR="00300DE4" w:rsidRPr="00555BEE">
        <w:rPr>
          <w:rFonts w:ascii="Times New Roman" w:hAnsi="Times New Roman" w:cs="Times New Roman"/>
          <w:sz w:val="28"/>
          <w:szCs w:val="28"/>
        </w:rPr>
        <w:t xml:space="preserve">исленность размещенных лиц </w:t>
      </w:r>
      <w:r w:rsidRPr="00555BEE">
        <w:rPr>
          <w:rFonts w:ascii="Times New Roman" w:hAnsi="Times New Roman" w:cs="Times New Roman"/>
          <w:sz w:val="28"/>
          <w:szCs w:val="28"/>
        </w:rPr>
        <w:t xml:space="preserve">по досчитываемому кругу КСР </w:t>
      </w:r>
      <w:r w:rsidR="00300DE4" w:rsidRPr="00555BEE">
        <w:rPr>
          <w:rFonts w:ascii="Times New Roman" w:hAnsi="Times New Roman" w:cs="Times New Roman"/>
          <w:sz w:val="28"/>
          <w:szCs w:val="28"/>
        </w:rPr>
        <w:t xml:space="preserve">за отчетный </w:t>
      </w:r>
      <w:r w:rsidRPr="00555BEE">
        <w:rPr>
          <w:rFonts w:ascii="Times New Roman" w:hAnsi="Times New Roman" w:cs="Times New Roman"/>
          <w:sz w:val="28"/>
          <w:szCs w:val="28"/>
        </w:rPr>
        <w:t>квартал определяется</w:t>
      </w:r>
      <w:r w:rsidR="00300DE4" w:rsidRPr="00555BEE">
        <w:rPr>
          <w:rFonts w:ascii="Times New Roman" w:hAnsi="Times New Roman" w:cs="Times New Roman"/>
          <w:sz w:val="28"/>
          <w:szCs w:val="28"/>
        </w:rPr>
        <w:t xml:space="preserve"> путем </w:t>
      </w:r>
      <w:proofErr w:type="gramStart"/>
      <w:r w:rsidR="00300DE4" w:rsidRPr="00555BEE">
        <w:rPr>
          <w:rFonts w:ascii="Times New Roman" w:hAnsi="Times New Roman" w:cs="Times New Roman"/>
          <w:sz w:val="28"/>
          <w:szCs w:val="28"/>
        </w:rPr>
        <w:t>умножения</w:t>
      </w:r>
      <w:proofErr w:type="gramEnd"/>
      <w:r w:rsidR="00697776" w:rsidRPr="00555BEE">
        <w:rPr>
          <w:rFonts w:ascii="Times New Roman" w:hAnsi="Times New Roman" w:cs="Times New Roman"/>
          <w:sz w:val="28"/>
          <w:szCs w:val="28"/>
        </w:rPr>
        <w:t xml:space="preserve"> </w:t>
      </w:r>
      <w:r w:rsidR="00300DE4" w:rsidRPr="00555BEE">
        <w:rPr>
          <w:rFonts w:ascii="Times New Roman" w:hAnsi="Times New Roman" w:cs="Times New Roman"/>
          <w:sz w:val="28"/>
          <w:szCs w:val="28"/>
        </w:rPr>
        <w:t>рассчитанного по формуле [</w:t>
      </w:r>
      <w:r w:rsidR="00350A65" w:rsidRPr="00555BEE">
        <w:rPr>
          <w:rFonts w:ascii="Times New Roman" w:hAnsi="Times New Roman" w:cs="Times New Roman"/>
          <w:sz w:val="28"/>
          <w:szCs w:val="28"/>
        </w:rPr>
        <w:t>5</w:t>
      </w:r>
      <w:r w:rsidR="00300DE4" w:rsidRPr="00555BEE">
        <w:rPr>
          <w:rFonts w:ascii="Times New Roman" w:hAnsi="Times New Roman" w:cs="Times New Roman"/>
          <w:sz w:val="28"/>
          <w:szCs w:val="28"/>
        </w:rPr>
        <w:t>] числа мест</w:t>
      </w:r>
      <w:r w:rsidR="00697776" w:rsidRPr="00555BEE">
        <w:rPr>
          <w:rFonts w:ascii="Times New Roman" w:hAnsi="Times New Roman" w:cs="Times New Roman"/>
          <w:sz w:val="28"/>
          <w:szCs w:val="28"/>
        </w:rPr>
        <w:t xml:space="preserve"> </w:t>
      </w:r>
      <w:r w:rsidR="00300DE4" w:rsidRPr="00555BEE">
        <w:rPr>
          <w:rFonts w:ascii="Times New Roman" w:hAnsi="Times New Roman" w:cs="Times New Roman"/>
          <w:sz w:val="28"/>
          <w:szCs w:val="28"/>
        </w:rPr>
        <w:t xml:space="preserve">по досчитываемому кругу </w:t>
      </w:r>
      <w:r w:rsidR="00697776" w:rsidRPr="00555BEE">
        <w:rPr>
          <w:rFonts w:ascii="Times New Roman" w:hAnsi="Times New Roman" w:cs="Times New Roman"/>
          <w:sz w:val="28"/>
          <w:szCs w:val="28"/>
        </w:rPr>
        <w:t>КСР</w:t>
      </w:r>
      <w:r w:rsidR="00300DE4" w:rsidRPr="00555BEE">
        <w:rPr>
          <w:rFonts w:ascii="Times New Roman" w:hAnsi="Times New Roman" w:cs="Times New Roman"/>
          <w:sz w:val="28"/>
          <w:szCs w:val="28"/>
        </w:rPr>
        <w:t xml:space="preserve">, которые не являются респондентами по форме № 1-КСР (краткая), на среднюю численность размещенных </w:t>
      </w:r>
      <w:r w:rsidRPr="00555BEE">
        <w:rPr>
          <w:rFonts w:ascii="Times New Roman" w:hAnsi="Times New Roman" w:cs="Times New Roman"/>
          <w:sz w:val="28"/>
          <w:szCs w:val="28"/>
        </w:rPr>
        <w:t xml:space="preserve">лиц, приходящуюся на одно место. При этом условно принимается равенство средней численности размещенных лиц на одно место в КСР, которые не являются респондентами по форме </w:t>
      </w:r>
      <w:r w:rsidR="00517A9A" w:rsidRPr="00555BEE">
        <w:rPr>
          <w:rFonts w:ascii="Times New Roman" w:hAnsi="Times New Roman" w:cs="Times New Roman"/>
          <w:sz w:val="28"/>
          <w:szCs w:val="28"/>
        </w:rPr>
        <w:br/>
      </w:r>
      <w:r w:rsidRPr="00555BEE">
        <w:rPr>
          <w:rFonts w:ascii="Times New Roman" w:hAnsi="Times New Roman" w:cs="Times New Roman"/>
          <w:sz w:val="28"/>
          <w:szCs w:val="28"/>
        </w:rPr>
        <w:t>№ 1-КСР (</w:t>
      </w:r>
      <w:proofErr w:type="gramStart"/>
      <w:r w:rsidRPr="00555BEE">
        <w:rPr>
          <w:rFonts w:ascii="Times New Roman" w:hAnsi="Times New Roman" w:cs="Times New Roman"/>
          <w:sz w:val="28"/>
          <w:szCs w:val="28"/>
        </w:rPr>
        <w:t>краткая</w:t>
      </w:r>
      <w:proofErr w:type="gramEnd"/>
      <w:r w:rsidRPr="00555BEE">
        <w:rPr>
          <w:rFonts w:ascii="Times New Roman" w:hAnsi="Times New Roman" w:cs="Times New Roman"/>
          <w:sz w:val="28"/>
          <w:szCs w:val="28"/>
        </w:rPr>
        <w:t>), с аналогичной средней величиной по тому же кругу КСР по годовым данным (из отчета по форме № 1-КСР), переведенным в квартальное измерение.</w:t>
      </w:r>
      <w:r w:rsidR="00C95F3B" w:rsidRPr="00555BEE">
        <w:rPr>
          <w:rFonts w:ascii="Times New Roman" w:hAnsi="Times New Roman" w:cs="Times New Roman"/>
          <w:sz w:val="28"/>
          <w:szCs w:val="28"/>
        </w:rPr>
        <w:t xml:space="preserve"> Расчет производится по формуле: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"/>
        <w:gridCol w:w="771"/>
        <w:gridCol w:w="3349"/>
        <w:gridCol w:w="1762"/>
        <w:gridCol w:w="2942"/>
      </w:tblGrid>
      <w:tr w:rsidR="00C174A0" w:rsidRPr="00555BEE" w:rsidTr="00CE7BB4">
        <w:tc>
          <w:tcPr>
            <w:tcW w:w="4867" w:type="dxa"/>
            <w:gridSpan w:val="3"/>
          </w:tcPr>
          <w:p w:rsidR="00C174A0" w:rsidRPr="00555BEE" w:rsidRDefault="000A1250" w:rsidP="000A1250">
            <w:pPr>
              <w:spacing w:before="120" w:after="120" w:line="28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Р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40"/>
                  <w:szCs w:val="28"/>
                  <w:vertAlign w:val="subscript"/>
                </w:rPr>
                <m:t>д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 xml:space="preserve"> = М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40"/>
                  <w:szCs w:val="28"/>
                  <w:vertAlign w:val="subscript"/>
                </w:rPr>
                <m:t>д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 xml:space="preserve"> * К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40"/>
                  <w:szCs w:val="28"/>
                  <w:vertAlign w:val="subscript"/>
                </w:rPr>
                <m:t>3</m:t>
              </m:r>
              <m:r>
                <m:rPr>
                  <m:nor/>
                </m:rPr>
                <w:rPr>
                  <w:rFonts w:ascii="Cambria Math" w:hAnsi="Times New Roman" w:cs="Times New Roman"/>
                  <w:sz w:val="40"/>
                  <w:szCs w:val="28"/>
                  <w:vertAlign w:val="subscript"/>
                </w:rPr>
                <m:t xml:space="preserve"> </m:t>
              </m:r>
            </m:oMath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174A0" w:rsidRPr="00555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74A0" w:rsidRPr="00555BEE">
              <w:rPr>
                <w:rFonts w:ascii="Times New Roman" w:hAnsi="Times New Roman" w:cs="Times New Roman"/>
              </w:rPr>
              <w:t>где</w:t>
            </w:r>
          </w:p>
        </w:tc>
        <w:tc>
          <w:tcPr>
            <w:tcW w:w="4704" w:type="dxa"/>
            <w:gridSpan w:val="2"/>
          </w:tcPr>
          <w:p w:rsidR="00C174A0" w:rsidRPr="00555BEE" w:rsidRDefault="00C174A0" w:rsidP="00350A65">
            <w:pPr>
              <w:spacing w:before="120" w:after="120"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350A65" w:rsidRPr="00555B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300DE4" w:rsidRPr="00555BEE" w:rsidTr="00CE7BB4">
        <w:tc>
          <w:tcPr>
            <w:tcW w:w="747" w:type="dxa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д</w:t>
            </w:r>
          </w:p>
        </w:tc>
        <w:tc>
          <w:tcPr>
            <w:tcW w:w="8824" w:type="dxa"/>
            <w:gridSpan w:val="4"/>
            <w:vAlign w:val="center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>–</w:t>
            </w:r>
            <w:r w:rsidR="00697776" w:rsidRPr="00555BEE">
              <w:rPr>
                <w:rFonts w:ascii="Times New Roman" w:hAnsi="Times New Roman" w:cs="Times New Roman"/>
              </w:rPr>
              <w:t xml:space="preserve"> </w:t>
            </w:r>
            <w:r w:rsidR="005568EB" w:rsidRPr="00555BEE">
              <w:rPr>
                <w:rFonts w:ascii="Times New Roman" w:hAnsi="Times New Roman" w:cs="Times New Roman"/>
              </w:rPr>
              <w:t>численность размещенных лиц по кругу КСР, досчитываемому в квартальном наблюдении</w:t>
            </w:r>
            <w:r w:rsidRPr="00555BEE">
              <w:rPr>
                <w:rFonts w:ascii="Times New Roman" w:hAnsi="Times New Roman" w:cs="Times New Roman"/>
              </w:rPr>
              <w:t>;</w:t>
            </w:r>
          </w:p>
        </w:tc>
      </w:tr>
      <w:tr w:rsidR="00300DE4" w:rsidRPr="00555BEE" w:rsidTr="00CE7BB4">
        <w:tc>
          <w:tcPr>
            <w:tcW w:w="747" w:type="dxa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д</w:t>
            </w:r>
          </w:p>
        </w:tc>
        <w:tc>
          <w:tcPr>
            <w:tcW w:w="8824" w:type="dxa"/>
            <w:gridSpan w:val="4"/>
            <w:vAlign w:val="center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>–</w:t>
            </w:r>
            <w:r w:rsidR="00697776" w:rsidRPr="00555BEE">
              <w:rPr>
                <w:rFonts w:ascii="Times New Roman" w:hAnsi="Times New Roman" w:cs="Times New Roman"/>
              </w:rPr>
              <w:t xml:space="preserve"> </w:t>
            </w:r>
            <w:r w:rsidR="005568EB" w:rsidRPr="00555BEE">
              <w:rPr>
                <w:rFonts w:ascii="Times New Roman" w:hAnsi="Times New Roman" w:cs="Times New Roman"/>
              </w:rPr>
              <w:t>число мест по кругу КСР, досчитываемому в квартальном наблюдении</w:t>
            </w:r>
            <w:r w:rsidRPr="00555BEE">
              <w:rPr>
                <w:rFonts w:ascii="Times New Roman" w:hAnsi="Times New Roman" w:cs="Times New Roman"/>
              </w:rPr>
              <w:t xml:space="preserve"> [</w:t>
            </w:r>
            <w:r w:rsidR="00350A65" w:rsidRPr="00555BEE">
              <w:rPr>
                <w:rFonts w:ascii="Times New Roman" w:hAnsi="Times New Roman" w:cs="Times New Roman"/>
              </w:rPr>
              <w:t>5</w:t>
            </w:r>
            <w:r w:rsidRPr="00555BEE">
              <w:rPr>
                <w:rFonts w:ascii="Times New Roman" w:hAnsi="Times New Roman" w:cs="Times New Roman"/>
              </w:rPr>
              <w:t>];</w:t>
            </w:r>
          </w:p>
        </w:tc>
      </w:tr>
      <w:tr w:rsidR="00300DE4" w:rsidRPr="00555BEE" w:rsidTr="00CE7BB4">
        <w:tc>
          <w:tcPr>
            <w:tcW w:w="747" w:type="dxa"/>
          </w:tcPr>
          <w:p w:rsidR="00300DE4" w:rsidRPr="00555BEE" w:rsidRDefault="00300DE4" w:rsidP="0031335A">
            <w:pPr>
              <w:spacing w:after="12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952E8"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3</w:t>
            </w:r>
          </w:p>
        </w:tc>
        <w:tc>
          <w:tcPr>
            <w:tcW w:w="8824" w:type="dxa"/>
            <w:gridSpan w:val="4"/>
            <w:vAlign w:val="center"/>
          </w:tcPr>
          <w:p w:rsidR="00300DE4" w:rsidRPr="00555BEE" w:rsidRDefault="00300DE4" w:rsidP="0031335A">
            <w:pPr>
              <w:spacing w:after="120" w:line="300" w:lineRule="exact"/>
              <w:jc w:val="both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 xml:space="preserve">– средняя численность размещенных лиц в расчете на одно место (по годовым данным) по кругу </w:t>
            </w:r>
            <w:r w:rsidR="00697776" w:rsidRPr="00555BEE">
              <w:rPr>
                <w:rFonts w:ascii="Times New Roman" w:hAnsi="Times New Roman" w:cs="Times New Roman"/>
              </w:rPr>
              <w:t>КСР</w:t>
            </w:r>
            <w:r w:rsidRPr="00555BEE">
              <w:rPr>
                <w:rFonts w:ascii="Times New Roman" w:hAnsi="Times New Roman" w:cs="Times New Roman"/>
              </w:rPr>
              <w:t>, соответствующему досчитываемому</w:t>
            </w:r>
            <w:r w:rsidR="00697776" w:rsidRPr="00555BEE">
              <w:rPr>
                <w:rFonts w:ascii="Times New Roman" w:hAnsi="Times New Roman" w:cs="Times New Roman"/>
              </w:rPr>
              <w:t xml:space="preserve"> </w:t>
            </w:r>
            <w:r w:rsidRPr="00555BEE">
              <w:rPr>
                <w:rFonts w:ascii="Times New Roman" w:hAnsi="Times New Roman" w:cs="Times New Roman"/>
              </w:rPr>
              <w:t>в квартальном наблюдении, п</w:t>
            </w:r>
            <w:r w:rsidR="00AE2CF4" w:rsidRPr="00555BEE">
              <w:rPr>
                <w:rFonts w:ascii="Times New Roman" w:hAnsi="Times New Roman" w:cs="Times New Roman"/>
              </w:rPr>
              <w:t>е</w:t>
            </w:r>
            <w:r w:rsidRPr="00555BEE">
              <w:rPr>
                <w:rFonts w:ascii="Times New Roman" w:hAnsi="Times New Roman" w:cs="Times New Roman"/>
              </w:rPr>
              <w:t>р</w:t>
            </w:r>
            <w:r w:rsidR="00AE2CF4" w:rsidRPr="00555BEE">
              <w:rPr>
                <w:rFonts w:ascii="Times New Roman" w:hAnsi="Times New Roman" w:cs="Times New Roman"/>
              </w:rPr>
              <w:t>е</w:t>
            </w:r>
            <w:r w:rsidRPr="00555BEE">
              <w:rPr>
                <w:rFonts w:ascii="Times New Roman" w:hAnsi="Times New Roman" w:cs="Times New Roman"/>
              </w:rPr>
              <w:t>веденная в квартальное измерение, с учетом складывающейся динамики по сравнению с предыдущим годом. Рассчитывается по формуле:</w:t>
            </w:r>
          </w:p>
        </w:tc>
      </w:tr>
      <w:tr w:rsidR="00C174A0" w:rsidRPr="00555BEE" w:rsidTr="00CE7BB4">
        <w:tc>
          <w:tcPr>
            <w:tcW w:w="6629" w:type="dxa"/>
            <w:gridSpan w:val="4"/>
          </w:tcPr>
          <w:p w:rsidR="00C174A0" w:rsidRPr="00555BEE" w:rsidRDefault="005832E4" w:rsidP="00976A8F">
            <w:pPr>
              <w:spacing w:after="120" w:line="28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К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40"/>
                  <w:szCs w:val="28"/>
                  <w:vertAlign w:val="subscript"/>
                </w:rPr>
                <m:t>3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 xml:space="preserve"> = 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40"/>
                      <w:szCs w:val="28"/>
                    </w:rPr>
                    <m:t>Р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56"/>
                      <w:szCs w:val="28"/>
                      <w:vertAlign w:val="subscript"/>
                    </w:rPr>
                    <m:t>д/год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40"/>
                      <w:szCs w:val="28"/>
                    </w:rPr>
                    <m:t>М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56"/>
                      <w:szCs w:val="28"/>
                      <w:vertAlign w:val="subscript"/>
                    </w:rPr>
                    <m:t>д/год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40"/>
                      <w:szCs w:val="28"/>
                    </w:rPr>
                    <m:t xml:space="preserve"> </m:t>
                  </m:r>
                </m:den>
              </m:f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 xml:space="preserve">* 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40"/>
                      <w:szCs w:val="28"/>
                    </w:rPr>
                    <m:t>Р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56"/>
                      <w:szCs w:val="28"/>
                      <w:vertAlign w:val="subscript"/>
                    </w:rPr>
                    <m:t>пред/кв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40"/>
                      <w:szCs w:val="28"/>
                    </w:rPr>
                    <m:t>Р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56"/>
                      <w:szCs w:val="28"/>
                      <w:vertAlign w:val="subscript"/>
                    </w:rPr>
                    <m:t>пред/∑кв</m:t>
                  </m:r>
                </m:den>
              </m:f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 xml:space="preserve"> * 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40"/>
                      <w:szCs w:val="28"/>
                    </w:rPr>
                    <m:t>Р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56"/>
                      <w:szCs w:val="28"/>
                      <w:vertAlign w:val="subscript"/>
                    </w:rPr>
                    <m:t>отч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40"/>
                      <w:szCs w:val="28"/>
                    </w:rPr>
                    <m:t>Р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56"/>
                      <w:szCs w:val="28"/>
                      <w:vertAlign w:val="subscript"/>
                    </w:rPr>
                    <m:t>пред/кв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 w:rsidR="00C174A0" w:rsidRPr="00555B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174A0" w:rsidRPr="00555BEE">
              <w:rPr>
                <w:rFonts w:ascii="Times New Roman" w:hAnsi="Times New Roman" w:cs="Times New Roman"/>
              </w:rPr>
              <w:t xml:space="preserve">где                                                </w:t>
            </w:r>
          </w:p>
        </w:tc>
        <w:tc>
          <w:tcPr>
            <w:tcW w:w="2942" w:type="dxa"/>
            <w:vAlign w:val="center"/>
          </w:tcPr>
          <w:p w:rsidR="00C174A0" w:rsidRPr="00555BEE" w:rsidRDefault="00C174A0" w:rsidP="00976A8F">
            <w:pPr>
              <w:spacing w:after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350A65" w:rsidRPr="00555B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300DE4" w:rsidRPr="00555BEE" w:rsidTr="00CE7BB4">
        <w:tc>
          <w:tcPr>
            <w:tcW w:w="1518" w:type="dxa"/>
            <w:gridSpan w:val="2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д/год</w:t>
            </w:r>
          </w:p>
        </w:tc>
        <w:tc>
          <w:tcPr>
            <w:tcW w:w="8053" w:type="dxa"/>
            <w:gridSpan w:val="3"/>
            <w:vAlign w:val="center"/>
          </w:tcPr>
          <w:p w:rsidR="00300DE4" w:rsidRPr="00555BEE" w:rsidRDefault="00300DE4" w:rsidP="0031335A">
            <w:pPr>
              <w:spacing w:after="4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</w:rPr>
              <w:t>–</w:t>
            </w:r>
            <w:r w:rsidR="007B210D" w:rsidRPr="00555BEE">
              <w:rPr>
                <w:rFonts w:ascii="Times New Roman" w:hAnsi="Times New Roman" w:cs="Times New Roman"/>
              </w:rPr>
              <w:t xml:space="preserve"> </w:t>
            </w:r>
            <w:r w:rsidRPr="00555BEE">
              <w:rPr>
                <w:rFonts w:ascii="Times New Roman" w:hAnsi="Times New Roman" w:cs="Times New Roman"/>
              </w:rPr>
              <w:t xml:space="preserve">численность размещенных лиц в </w:t>
            </w:r>
            <w:r w:rsidR="007B210D" w:rsidRPr="00555BEE">
              <w:rPr>
                <w:rFonts w:ascii="Times New Roman" w:hAnsi="Times New Roman" w:cs="Times New Roman"/>
              </w:rPr>
              <w:t>КСР</w:t>
            </w:r>
            <w:r w:rsidRPr="00555BEE">
              <w:rPr>
                <w:rFonts w:ascii="Times New Roman" w:hAnsi="Times New Roman" w:cs="Times New Roman"/>
              </w:rPr>
              <w:t xml:space="preserve"> из годового отчета за предыдущий год по кругу </w:t>
            </w:r>
            <w:r w:rsidR="007B210D" w:rsidRPr="00555BEE">
              <w:rPr>
                <w:rFonts w:ascii="Times New Roman" w:hAnsi="Times New Roman" w:cs="Times New Roman"/>
              </w:rPr>
              <w:t>КСР</w:t>
            </w:r>
            <w:r w:rsidRPr="00555BEE">
              <w:rPr>
                <w:rFonts w:ascii="Times New Roman" w:hAnsi="Times New Roman" w:cs="Times New Roman"/>
              </w:rPr>
              <w:t>, соответствующему досчитываемому в квартальном наблюдении;</w:t>
            </w:r>
          </w:p>
        </w:tc>
      </w:tr>
      <w:tr w:rsidR="00300DE4" w:rsidRPr="00555BEE" w:rsidTr="00CE7BB4">
        <w:tc>
          <w:tcPr>
            <w:tcW w:w="1518" w:type="dxa"/>
            <w:gridSpan w:val="2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д/год</w:t>
            </w:r>
          </w:p>
        </w:tc>
        <w:tc>
          <w:tcPr>
            <w:tcW w:w="8053" w:type="dxa"/>
            <w:gridSpan w:val="3"/>
            <w:vAlign w:val="center"/>
          </w:tcPr>
          <w:p w:rsidR="00300DE4" w:rsidRPr="00555BEE" w:rsidRDefault="00300DE4" w:rsidP="0031335A">
            <w:pPr>
              <w:spacing w:after="4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</w:rPr>
              <w:t>–</w:t>
            </w:r>
            <w:r w:rsidR="007B210D" w:rsidRPr="00555BEE">
              <w:rPr>
                <w:rFonts w:ascii="Times New Roman" w:hAnsi="Times New Roman" w:cs="Times New Roman"/>
              </w:rPr>
              <w:t xml:space="preserve"> </w:t>
            </w:r>
            <w:r w:rsidRPr="00555BEE">
              <w:rPr>
                <w:rFonts w:ascii="Times New Roman" w:hAnsi="Times New Roman" w:cs="Times New Roman"/>
              </w:rPr>
              <w:t>число мест</w:t>
            </w:r>
            <w:r w:rsidR="007B210D" w:rsidRPr="00555BEE">
              <w:rPr>
                <w:rFonts w:ascii="Times New Roman" w:hAnsi="Times New Roman" w:cs="Times New Roman"/>
              </w:rPr>
              <w:t xml:space="preserve"> </w:t>
            </w:r>
            <w:r w:rsidRPr="00555BEE">
              <w:rPr>
                <w:rFonts w:ascii="Times New Roman" w:hAnsi="Times New Roman" w:cs="Times New Roman"/>
              </w:rPr>
              <w:t xml:space="preserve">в </w:t>
            </w:r>
            <w:r w:rsidR="007B210D" w:rsidRPr="00555BEE">
              <w:rPr>
                <w:rFonts w:ascii="Times New Roman" w:hAnsi="Times New Roman" w:cs="Times New Roman"/>
              </w:rPr>
              <w:t>КСР</w:t>
            </w:r>
            <w:r w:rsidRPr="00555BEE">
              <w:rPr>
                <w:rFonts w:ascii="Times New Roman" w:hAnsi="Times New Roman" w:cs="Times New Roman"/>
              </w:rPr>
              <w:t xml:space="preserve"> из годового отчета за предыдущий год по кругу </w:t>
            </w:r>
            <w:r w:rsidR="007B210D" w:rsidRPr="00555BEE">
              <w:rPr>
                <w:rFonts w:ascii="Times New Roman" w:hAnsi="Times New Roman" w:cs="Times New Roman"/>
              </w:rPr>
              <w:t>КСР</w:t>
            </w:r>
            <w:r w:rsidRPr="00555BEE">
              <w:rPr>
                <w:rFonts w:ascii="Times New Roman" w:hAnsi="Times New Roman" w:cs="Times New Roman"/>
              </w:rPr>
              <w:t>, соответствующему досчитываемому в квартальном наблюдении;</w:t>
            </w:r>
          </w:p>
        </w:tc>
      </w:tr>
      <w:tr w:rsidR="00300DE4" w:rsidRPr="00555BEE" w:rsidTr="00CE7BB4">
        <w:tc>
          <w:tcPr>
            <w:tcW w:w="1518" w:type="dxa"/>
            <w:gridSpan w:val="2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A17A5"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пред</w:t>
            </w:r>
            <w:r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/кв</w:t>
            </w:r>
          </w:p>
        </w:tc>
        <w:tc>
          <w:tcPr>
            <w:tcW w:w="8053" w:type="dxa"/>
            <w:gridSpan w:val="3"/>
            <w:vAlign w:val="center"/>
          </w:tcPr>
          <w:p w:rsidR="00300DE4" w:rsidRPr="00555BEE" w:rsidRDefault="00300DE4" w:rsidP="0031335A">
            <w:pPr>
              <w:spacing w:after="4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</w:rPr>
              <w:t>–</w:t>
            </w:r>
            <w:r w:rsidR="007B210D" w:rsidRPr="00555BEE">
              <w:rPr>
                <w:rFonts w:ascii="Times New Roman" w:hAnsi="Times New Roman" w:cs="Times New Roman"/>
              </w:rPr>
              <w:t xml:space="preserve"> </w:t>
            </w:r>
            <w:r w:rsidRPr="00555BEE">
              <w:rPr>
                <w:rFonts w:ascii="Times New Roman" w:hAnsi="Times New Roman" w:cs="Times New Roman"/>
              </w:rPr>
              <w:t xml:space="preserve">численность размещенных лиц в </w:t>
            </w:r>
            <w:r w:rsidR="007B210D" w:rsidRPr="00555BEE">
              <w:rPr>
                <w:rFonts w:ascii="Times New Roman" w:hAnsi="Times New Roman" w:cs="Times New Roman"/>
              </w:rPr>
              <w:t>КСР</w:t>
            </w:r>
            <w:r w:rsidRPr="00555BEE">
              <w:rPr>
                <w:rFonts w:ascii="Times New Roman" w:hAnsi="Times New Roman" w:cs="Times New Roman"/>
              </w:rPr>
              <w:t xml:space="preserve"> по данным отчета по форме </w:t>
            </w:r>
            <w:r w:rsidR="009035FD" w:rsidRPr="00555BEE">
              <w:rPr>
                <w:rFonts w:ascii="Times New Roman" w:hAnsi="Times New Roman" w:cs="Times New Roman"/>
              </w:rPr>
              <w:br/>
            </w:r>
            <w:r w:rsidRPr="00555BEE">
              <w:rPr>
                <w:rFonts w:ascii="Times New Roman" w:hAnsi="Times New Roman" w:cs="Times New Roman"/>
              </w:rPr>
              <w:t>№ 1-КСР</w:t>
            </w:r>
            <w:r w:rsidR="009035FD" w:rsidRPr="00555BEE">
              <w:rPr>
                <w:rFonts w:ascii="Times New Roman" w:hAnsi="Times New Roman" w:cs="Times New Roman"/>
              </w:rPr>
              <w:t xml:space="preserve"> </w:t>
            </w:r>
            <w:r w:rsidRPr="00555BEE">
              <w:rPr>
                <w:rFonts w:ascii="Times New Roman" w:hAnsi="Times New Roman" w:cs="Times New Roman"/>
              </w:rPr>
              <w:t>(краткая) за соответствующий квартал предыдущего года</w:t>
            </w:r>
            <w:r w:rsidR="00BF680B" w:rsidRPr="00555BEE">
              <w:rPr>
                <w:rFonts w:ascii="Times New Roman" w:hAnsi="Times New Roman" w:cs="Times New Roman"/>
              </w:rPr>
              <w:t>;</w:t>
            </w:r>
            <w:r w:rsidRPr="00555BE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0DE4" w:rsidRPr="00555BEE" w:rsidTr="00CE7BB4">
        <w:tc>
          <w:tcPr>
            <w:tcW w:w="1518" w:type="dxa"/>
            <w:gridSpan w:val="2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A17A5" w:rsidRPr="00555BEE"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  <w:t>пред</w:t>
            </w:r>
            <w:r w:rsidRPr="00555BEE"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  <w:t>/∑кв</w:t>
            </w:r>
          </w:p>
        </w:tc>
        <w:tc>
          <w:tcPr>
            <w:tcW w:w="8053" w:type="dxa"/>
            <w:gridSpan w:val="3"/>
            <w:vAlign w:val="center"/>
          </w:tcPr>
          <w:p w:rsidR="00300DE4" w:rsidRPr="00555BEE" w:rsidRDefault="00300DE4" w:rsidP="0031335A">
            <w:pPr>
              <w:spacing w:after="4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</w:rPr>
              <w:t>–</w:t>
            </w:r>
            <w:r w:rsidR="007B210D" w:rsidRPr="00555BEE">
              <w:rPr>
                <w:rFonts w:ascii="Times New Roman" w:hAnsi="Times New Roman" w:cs="Times New Roman"/>
              </w:rPr>
              <w:t xml:space="preserve"> </w:t>
            </w:r>
            <w:r w:rsidRPr="00555BEE">
              <w:rPr>
                <w:rFonts w:ascii="Times New Roman" w:hAnsi="Times New Roman" w:cs="Times New Roman"/>
              </w:rPr>
              <w:t xml:space="preserve">численность размещенных лиц в </w:t>
            </w:r>
            <w:r w:rsidR="007B210D" w:rsidRPr="00555BEE">
              <w:rPr>
                <w:rFonts w:ascii="Times New Roman" w:hAnsi="Times New Roman" w:cs="Times New Roman"/>
              </w:rPr>
              <w:t>КСР</w:t>
            </w:r>
            <w:r w:rsidRPr="00555BEE">
              <w:rPr>
                <w:rFonts w:ascii="Times New Roman" w:hAnsi="Times New Roman" w:cs="Times New Roman"/>
              </w:rPr>
              <w:t xml:space="preserve"> по данным отчета по форме </w:t>
            </w:r>
            <w:r w:rsidR="009035FD" w:rsidRPr="00555BEE">
              <w:rPr>
                <w:rFonts w:ascii="Times New Roman" w:hAnsi="Times New Roman" w:cs="Times New Roman"/>
              </w:rPr>
              <w:br/>
            </w:r>
            <w:r w:rsidRPr="00555BEE">
              <w:rPr>
                <w:rFonts w:ascii="Times New Roman" w:hAnsi="Times New Roman" w:cs="Times New Roman"/>
              </w:rPr>
              <w:t>№ 1-КСР</w:t>
            </w:r>
            <w:r w:rsidR="009035FD" w:rsidRPr="00555BEE">
              <w:rPr>
                <w:rFonts w:ascii="Times New Roman" w:hAnsi="Times New Roman" w:cs="Times New Roman"/>
              </w:rPr>
              <w:t xml:space="preserve"> </w:t>
            </w:r>
            <w:r w:rsidRPr="00555BEE">
              <w:rPr>
                <w:rFonts w:ascii="Times New Roman" w:hAnsi="Times New Roman" w:cs="Times New Roman"/>
              </w:rPr>
              <w:t>(краткая) за</w:t>
            </w:r>
            <w:r w:rsidR="004430C4" w:rsidRPr="00555BEE">
              <w:rPr>
                <w:rFonts w:ascii="Times New Roman" w:hAnsi="Times New Roman" w:cs="Times New Roman"/>
              </w:rPr>
              <w:t xml:space="preserve"> январь-декабрь</w:t>
            </w:r>
            <w:r w:rsidRPr="00555BEE">
              <w:rPr>
                <w:rFonts w:ascii="Times New Roman" w:hAnsi="Times New Roman" w:cs="Times New Roman"/>
              </w:rPr>
              <w:t xml:space="preserve"> предыдущего года (нарастающим итогом с начала года);</w:t>
            </w:r>
          </w:p>
        </w:tc>
      </w:tr>
      <w:tr w:rsidR="00300DE4" w:rsidRPr="00555BEE" w:rsidTr="00CE7BB4">
        <w:tc>
          <w:tcPr>
            <w:tcW w:w="1518" w:type="dxa"/>
            <w:gridSpan w:val="2"/>
          </w:tcPr>
          <w:p w:rsidR="00300DE4" w:rsidRPr="00555BEE" w:rsidRDefault="00300DE4" w:rsidP="0031335A">
            <w:pPr>
              <w:spacing w:after="12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отч</w:t>
            </w:r>
          </w:p>
        </w:tc>
        <w:tc>
          <w:tcPr>
            <w:tcW w:w="8053" w:type="dxa"/>
            <w:gridSpan w:val="3"/>
            <w:vAlign w:val="center"/>
          </w:tcPr>
          <w:p w:rsidR="00300DE4" w:rsidRPr="00555BEE" w:rsidRDefault="00300DE4" w:rsidP="0031335A">
            <w:pPr>
              <w:spacing w:after="12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</w:rPr>
              <w:t xml:space="preserve">– численность размещенных лиц в </w:t>
            </w:r>
            <w:r w:rsidR="007B210D" w:rsidRPr="00555BEE">
              <w:rPr>
                <w:rFonts w:ascii="Times New Roman" w:hAnsi="Times New Roman" w:cs="Times New Roman"/>
              </w:rPr>
              <w:t>КСР</w:t>
            </w:r>
            <w:r w:rsidRPr="00555BEE">
              <w:rPr>
                <w:rFonts w:ascii="Times New Roman" w:hAnsi="Times New Roman" w:cs="Times New Roman"/>
              </w:rPr>
              <w:t xml:space="preserve"> по данным отчета по форме </w:t>
            </w:r>
            <w:r w:rsidR="009035FD" w:rsidRPr="00555BEE">
              <w:rPr>
                <w:rFonts w:ascii="Times New Roman" w:hAnsi="Times New Roman" w:cs="Times New Roman"/>
              </w:rPr>
              <w:br/>
            </w:r>
            <w:r w:rsidRPr="00555BEE">
              <w:rPr>
                <w:rFonts w:ascii="Times New Roman" w:hAnsi="Times New Roman" w:cs="Times New Roman"/>
              </w:rPr>
              <w:t>№ 1-КСР</w:t>
            </w:r>
            <w:r w:rsidR="009035FD" w:rsidRPr="00555BEE">
              <w:rPr>
                <w:rFonts w:ascii="Times New Roman" w:hAnsi="Times New Roman" w:cs="Times New Roman"/>
              </w:rPr>
              <w:t xml:space="preserve"> </w:t>
            </w:r>
            <w:r w:rsidRPr="00555BEE">
              <w:rPr>
                <w:rFonts w:ascii="Times New Roman" w:hAnsi="Times New Roman" w:cs="Times New Roman"/>
              </w:rPr>
              <w:t>(краткая) за отчетный квартал.</w:t>
            </w:r>
          </w:p>
        </w:tc>
      </w:tr>
    </w:tbl>
    <w:p w:rsidR="00300DE4" w:rsidRPr="00555BEE" w:rsidRDefault="00300DE4" w:rsidP="008D579E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 xml:space="preserve">Далее численность размещенных лиц в </w:t>
      </w:r>
      <w:r w:rsidR="007B210D" w:rsidRPr="00555BEE">
        <w:rPr>
          <w:rFonts w:ascii="Times New Roman" w:hAnsi="Times New Roman" w:cs="Times New Roman"/>
          <w:sz w:val="28"/>
          <w:szCs w:val="28"/>
        </w:rPr>
        <w:t>КСР</w:t>
      </w:r>
      <w:r w:rsidRPr="00555BEE">
        <w:rPr>
          <w:rFonts w:ascii="Times New Roman" w:hAnsi="Times New Roman" w:cs="Times New Roman"/>
          <w:sz w:val="28"/>
          <w:szCs w:val="28"/>
        </w:rPr>
        <w:t xml:space="preserve"> по данным отчета по форме № 1-КСР</w:t>
      </w:r>
      <w:r w:rsidR="009035FD" w:rsidRPr="00555BEE">
        <w:rPr>
          <w:rFonts w:ascii="Times New Roman" w:hAnsi="Times New Roman" w:cs="Times New Roman"/>
          <w:sz w:val="28"/>
          <w:szCs w:val="28"/>
        </w:rPr>
        <w:t xml:space="preserve"> </w:t>
      </w:r>
      <w:r w:rsidRPr="00555BEE">
        <w:rPr>
          <w:rFonts w:ascii="Times New Roman" w:hAnsi="Times New Roman" w:cs="Times New Roman"/>
          <w:sz w:val="28"/>
          <w:szCs w:val="28"/>
        </w:rPr>
        <w:t>(краткая) за отчетный квартал складывается с</w:t>
      </w:r>
      <w:r w:rsidR="007B210D" w:rsidRPr="00555BEE">
        <w:rPr>
          <w:rFonts w:ascii="Times New Roman" w:hAnsi="Times New Roman" w:cs="Times New Roman"/>
          <w:sz w:val="28"/>
          <w:szCs w:val="28"/>
        </w:rPr>
        <w:t xml:space="preserve"> </w:t>
      </w:r>
      <w:r w:rsidR="00350A65" w:rsidRPr="00555BEE">
        <w:rPr>
          <w:rFonts w:ascii="Times New Roman" w:hAnsi="Times New Roman" w:cs="Times New Roman"/>
          <w:sz w:val="28"/>
          <w:szCs w:val="28"/>
        </w:rPr>
        <w:t>рассчитанной по формуле [8</w:t>
      </w:r>
      <w:r w:rsidRPr="00555BEE">
        <w:rPr>
          <w:rFonts w:ascii="Times New Roman" w:hAnsi="Times New Roman" w:cs="Times New Roman"/>
          <w:sz w:val="28"/>
          <w:szCs w:val="28"/>
        </w:rPr>
        <w:t xml:space="preserve">] численностью размещенных лиц по кругу </w:t>
      </w:r>
      <w:r w:rsidR="007B210D" w:rsidRPr="00555BEE">
        <w:rPr>
          <w:rFonts w:ascii="Times New Roman" w:hAnsi="Times New Roman" w:cs="Times New Roman"/>
          <w:sz w:val="28"/>
          <w:szCs w:val="28"/>
        </w:rPr>
        <w:t>КСР</w:t>
      </w:r>
      <w:r w:rsidRPr="00555BEE">
        <w:rPr>
          <w:rFonts w:ascii="Times New Roman" w:hAnsi="Times New Roman" w:cs="Times New Roman"/>
          <w:sz w:val="28"/>
          <w:szCs w:val="28"/>
        </w:rPr>
        <w:t>, досчитываемому в квартальном наблюдении, и таким образом получаются данные о численности размещенных лиц в</w:t>
      </w:r>
      <w:r w:rsidR="007B210D" w:rsidRPr="00555BEE">
        <w:rPr>
          <w:rFonts w:ascii="Times New Roman" w:hAnsi="Times New Roman" w:cs="Times New Roman"/>
          <w:sz w:val="28"/>
          <w:szCs w:val="28"/>
        </w:rPr>
        <w:t xml:space="preserve"> КСР </w:t>
      </w:r>
      <w:r w:rsidRPr="00555BEE">
        <w:rPr>
          <w:rFonts w:ascii="Times New Roman" w:hAnsi="Times New Roman" w:cs="Times New Roman"/>
          <w:sz w:val="28"/>
          <w:szCs w:val="28"/>
        </w:rPr>
        <w:t>по полному кругу хозяйствующих субъектов: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3684"/>
        <w:gridCol w:w="4786"/>
      </w:tblGrid>
      <w:tr w:rsidR="00C174A0" w:rsidRPr="00555BEE" w:rsidTr="00C174A0">
        <w:tc>
          <w:tcPr>
            <w:tcW w:w="4785" w:type="dxa"/>
            <w:gridSpan w:val="2"/>
          </w:tcPr>
          <w:p w:rsidR="00C174A0" w:rsidRPr="00555BEE" w:rsidRDefault="00ED5644" w:rsidP="00ED5644">
            <w:pPr>
              <w:spacing w:before="120" w:after="120" w:line="28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Р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40"/>
                  <w:szCs w:val="28"/>
                  <w:vertAlign w:val="subscript"/>
                </w:rPr>
                <m:t>всего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 xml:space="preserve"> = Р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40"/>
                  <w:szCs w:val="28"/>
                  <w:vertAlign w:val="subscript"/>
                </w:rPr>
                <m:t>отч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 xml:space="preserve"> + Р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40"/>
                  <w:szCs w:val="28"/>
                  <w:vertAlign w:val="subscript"/>
                </w:rPr>
                <m:t>д</m:t>
              </m:r>
              <m:r>
                <m:rPr>
                  <m:nor/>
                </m:rPr>
                <w:rPr>
                  <w:rFonts w:ascii="Cambria Math" w:hAnsi="Times New Roman" w:cs="Times New Roman"/>
                  <w:sz w:val="40"/>
                  <w:szCs w:val="28"/>
                  <w:vertAlign w:val="subscript"/>
                </w:rPr>
                <m:t xml:space="preserve"> </m:t>
              </m:r>
            </m:oMath>
            <w:r w:rsidR="00C174A0" w:rsidRPr="00555B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174A0" w:rsidRPr="00555BEE">
              <w:rPr>
                <w:rFonts w:ascii="Times New Roman" w:hAnsi="Times New Roman" w:cs="Times New Roman"/>
              </w:rPr>
              <w:t>где</w:t>
            </w:r>
          </w:p>
        </w:tc>
        <w:tc>
          <w:tcPr>
            <w:tcW w:w="4786" w:type="dxa"/>
          </w:tcPr>
          <w:p w:rsidR="00C174A0" w:rsidRPr="00555BEE" w:rsidRDefault="00C174A0" w:rsidP="00350A65">
            <w:pPr>
              <w:spacing w:before="120" w:after="120"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350A65" w:rsidRPr="00555B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300DE4" w:rsidRPr="00555BEE" w:rsidTr="00643479">
        <w:tc>
          <w:tcPr>
            <w:tcW w:w="1101" w:type="dxa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всего</w:t>
            </w:r>
          </w:p>
        </w:tc>
        <w:tc>
          <w:tcPr>
            <w:tcW w:w="8470" w:type="dxa"/>
            <w:gridSpan w:val="2"/>
            <w:vAlign w:val="center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>–</w:t>
            </w:r>
            <w:r w:rsidR="007B210D" w:rsidRPr="00555BEE">
              <w:rPr>
                <w:rFonts w:ascii="Times New Roman" w:hAnsi="Times New Roman" w:cs="Times New Roman"/>
              </w:rPr>
              <w:t xml:space="preserve"> </w:t>
            </w:r>
            <w:r w:rsidRPr="00555BEE">
              <w:rPr>
                <w:rFonts w:ascii="Times New Roman" w:hAnsi="Times New Roman" w:cs="Times New Roman"/>
              </w:rPr>
              <w:t xml:space="preserve">численность размещенных лиц в </w:t>
            </w:r>
            <w:r w:rsidR="007B210D" w:rsidRPr="00555BEE">
              <w:rPr>
                <w:rFonts w:ascii="Times New Roman" w:hAnsi="Times New Roman" w:cs="Times New Roman"/>
              </w:rPr>
              <w:t>КСР</w:t>
            </w:r>
            <w:r w:rsidRPr="00555BEE">
              <w:rPr>
                <w:rFonts w:ascii="Times New Roman" w:hAnsi="Times New Roman" w:cs="Times New Roman"/>
              </w:rPr>
              <w:t xml:space="preserve"> по полному кругу хозяйствующих субъектов;</w:t>
            </w:r>
          </w:p>
        </w:tc>
      </w:tr>
      <w:tr w:rsidR="00300DE4" w:rsidRPr="00555BEE" w:rsidTr="00643479">
        <w:tc>
          <w:tcPr>
            <w:tcW w:w="1101" w:type="dxa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отч</w:t>
            </w:r>
          </w:p>
        </w:tc>
        <w:tc>
          <w:tcPr>
            <w:tcW w:w="8470" w:type="dxa"/>
            <w:gridSpan w:val="2"/>
            <w:vAlign w:val="center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>–</w:t>
            </w:r>
            <w:r w:rsidR="007B210D" w:rsidRPr="00555BEE">
              <w:rPr>
                <w:rFonts w:ascii="Times New Roman" w:hAnsi="Times New Roman" w:cs="Times New Roman"/>
              </w:rPr>
              <w:t xml:space="preserve"> </w:t>
            </w:r>
            <w:r w:rsidRPr="00555BEE">
              <w:rPr>
                <w:rFonts w:ascii="Times New Roman" w:hAnsi="Times New Roman" w:cs="Times New Roman"/>
              </w:rPr>
              <w:t xml:space="preserve">численность размещенных лиц в </w:t>
            </w:r>
            <w:r w:rsidR="007B210D" w:rsidRPr="00555BEE">
              <w:rPr>
                <w:rFonts w:ascii="Times New Roman" w:hAnsi="Times New Roman" w:cs="Times New Roman"/>
              </w:rPr>
              <w:t>КСР</w:t>
            </w:r>
            <w:r w:rsidRPr="00555BEE">
              <w:rPr>
                <w:rFonts w:ascii="Times New Roman" w:hAnsi="Times New Roman" w:cs="Times New Roman"/>
              </w:rPr>
              <w:t xml:space="preserve"> по данным отчета по форме № 1-КСР (краткая) за отчетный квартал;</w:t>
            </w:r>
          </w:p>
        </w:tc>
      </w:tr>
      <w:tr w:rsidR="00300DE4" w:rsidRPr="00555BEE" w:rsidTr="00643479">
        <w:tc>
          <w:tcPr>
            <w:tcW w:w="1101" w:type="dxa"/>
          </w:tcPr>
          <w:p w:rsidR="00300DE4" w:rsidRPr="00555BEE" w:rsidRDefault="00300DE4" w:rsidP="0031335A">
            <w:pPr>
              <w:spacing w:after="12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д</w:t>
            </w:r>
          </w:p>
        </w:tc>
        <w:tc>
          <w:tcPr>
            <w:tcW w:w="8470" w:type="dxa"/>
            <w:gridSpan w:val="2"/>
            <w:vAlign w:val="center"/>
          </w:tcPr>
          <w:p w:rsidR="00300DE4" w:rsidRPr="00555BEE" w:rsidRDefault="00300DE4" w:rsidP="0031335A">
            <w:pPr>
              <w:spacing w:after="120" w:line="300" w:lineRule="exact"/>
              <w:jc w:val="both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>–</w:t>
            </w:r>
            <w:r w:rsidR="007B210D" w:rsidRPr="00555BEE">
              <w:rPr>
                <w:rFonts w:ascii="Times New Roman" w:hAnsi="Times New Roman" w:cs="Times New Roman"/>
              </w:rPr>
              <w:t xml:space="preserve"> </w:t>
            </w:r>
            <w:r w:rsidRPr="00555BEE">
              <w:rPr>
                <w:rFonts w:ascii="Times New Roman" w:hAnsi="Times New Roman" w:cs="Times New Roman"/>
              </w:rPr>
              <w:t xml:space="preserve">численность размещенных лиц по кругу </w:t>
            </w:r>
            <w:r w:rsidR="007B210D" w:rsidRPr="00555BEE">
              <w:rPr>
                <w:rFonts w:ascii="Times New Roman" w:hAnsi="Times New Roman" w:cs="Times New Roman"/>
              </w:rPr>
              <w:t>КСР</w:t>
            </w:r>
            <w:r w:rsidRPr="00555BEE">
              <w:rPr>
                <w:rFonts w:ascii="Times New Roman" w:hAnsi="Times New Roman" w:cs="Times New Roman"/>
              </w:rPr>
              <w:t>, досчитываемому в квартальном наблюдении [</w:t>
            </w:r>
            <w:r w:rsidR="00350A65" w:rsidRPr="00555BEE">
              <w:rPr>
                <w:rFonts w:ascii="Times New Roman" w:hAnsi="Times New Roman" w:cs="Times New Roman"/>
              </w:rPr>
              <w:t>8</w:t>
            </w:r>
            <w:r w:rsidRPr="00555BEE">
              <w:rPr>
                <w:rFonts w:ascii="Times New Roman" w:hAnsi="Times New Roman" w:cs="Times New Roman"/>
              </w:rPr>
              <w:t>].</w:t>
            </w:r>
          </w:p>
        </w:tc>
      </w:tr>
    </w:tbl>
    <w:p w:rsidR="00300DE4" w:rsidRPr="00555BEE" w:rsidRDefault="00517A9A" w:rsidP="00976A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>После этого</w:t>
      </w:r>
      <w:r w:rsidR="00300DE4" w:rsidRPr="00555BEE">
        <w:rPr>
          <w:rFonts w:ascii="Times New Roman" w:hAnsi="Times New Roman" w:cs="Times New Roman"/>
          <w:sz w:val="28"/>
          <w:szCs w:val="28"/>
        </w:rPr>
        <w:t xml:space="preserve"> полученную численность размещенных лиц по досчитываемому и полному кругам хозяйствующих субъектов необходимо распределить на граждан России и иностранных граждан. </w:t>
      </w:r>
    </w:p>
    <w:p w:rsidR="00300DE4" w:rsidRPr="00555BEE" w:rsidRDefault="00300DE4" w:rsidP="00976A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5BEE">
        <w:rPr>
          <w:rFonts w:ascii="Times New Roman" w:hAnsi="Times New Roman" w:cs="Times New Roman"/>
          <w:sz w:val="28"/>
          <w:szCs w:val="28"/>
        </w:rPr>
        <w:t xml:space="preserve">Численность граждан России, размещенных в </w:t>
      </w:r>
      <w:r w:rsidR="007B210D" w:rsidRPr="00555BEE">
        <w:rPr>
          <w:rFonts w:ascii="Times New Roman" w:hAnsi="Times New Roman" w:cs="Times New Roman"/>
          <w:sz w:val="28"/>
          <w:szCs w:val="28"/>
        </w:rPr>
        <w:t>КСР</w:t>
      </w:r>
      <w:r w:rsidR="009F079E" w:rsidRPr="00555BEE">
        <w:rPr>
          <w:rFonts w:ascii="Times New Roman" w:hAnsi="Times New Roman" w:cs="Times New Roman"/>
          <w:sz w:val="28"/>
          <w:szCs w:val="28"/>
        </w:rPr>
        <w:t>,</w:t>
      </w:r>
      <w:r w:rsidR="00517A9A" w:rsidRPr="00555BEE">
        <w:rPr>
          <w:rFonts w:ascii="Times New Roman" w:hAnsi="Times New Roman" w:cs="Times New Roman"/>
          <w:sz w:val="28"/>
          <w:szCs w:val="28"/>
        </w:rPr>
        <w:t xml:space="preserve"> по досчитываемому кругу</w:t>
      </w:r>
      <w:r w:rsidR="009F079E" w:rsidRPr="00555BEE">
        <w:rPr>
          <w:rFonts w:ascii="Times New Roman" w:hAnsi="Times New Roman" w:cs="Times New Roman"/>
          <w:sz w:val="28"/>
          <w:szCs w:val="28"/>
        </w:rPr>
        <w:t xml:space="preserve"> КСР</w:t>
      </w:r>
      <w:r w:rsidR="00517A9A" w:rsidRPr="00555BEE">
        <w:rPr>
          <w:rFonts w:ascii="Times New Roman" w:hAnsi="Times New Roman" w:cs="Times New Roman"/>
          <w:sz w:val="28"/>
          <w:szCs w:val="28"/>
        </w:rPr>
        <w:t>,</w:t>
      </w:r>
      <w:r w:rsidRPr="00555BEE">
        <w:rPr>
          <w:rFonts w:ascii="Times New Roman" w:hAnsi="Times New Roman" w:cs="Times New Roman"/>
          <w:sz w:val="28"/>
          <w:szCs w:val="28"/>
        </w:rPr>
        <w:t xml:space="preserve"> определяется умножением рассчитанной по формуле [</w:t>
      </w:r>
      <w:r w:rsidR="00350A65" w:rsidRPr="00555BEE">
        <w:rPr>
          <w:rFonts w:ascii="Times New Roman" w:hAnsi="Times New Roman" w:cs="Times New Roman"/>
          <w:sz w:val="28"/>
          <w:szCs w:val="28"/>
        </w:rPr>
        <w:t>8</w:t>
      </w:r>
      <w:r w:rsidRPr="00555BEE">
        <w:rPr>
          <w:rFonts w:ascii="Times New Roman" w:hAnsi="Times New Roman" w:cs="Times New Roman"/>
          <w:sz w:val="28"/>
          <w:szCs w:val="28"/>
        </w:rPr>
        <w:t>]</w:t>
      </w:r>
      <w:r w:rsidR="00A35CBF" w:rsidRPr="00555BEE">
        <w:rPr>
          <w:rFonts w:ascii="Times New Roman" w:hAnsi="Times New Roman" w:cs="Times New Roman"/>
          <w:sz w:val="28"/>
          <w:szCs w:val="28"/>
        </w:rPr>
        <w:t xml:space="preserve"> </w:t>
      </w:r>
      <w:r w:rsidRPr="00555BEE">
        <w:rPr>
          <w:rFonts w:ascii="Times New Roman" w:hAnsi="Times New Roman" w:cs="Times New Roman"/>
          <w:sz w:val="28"/>
          <w:szCs w:val="28"/>
        </w:rPr>
        <w:t>численности размещенных лиц на</w:t>
      </w:r>
      <w:r w:rsidR="007B210D" w:rsidRPr="00555BEE">
        <w:rPr>
          <w:rFonts w:ascii="Times New Roman" w:hAnsi="Times New Roman" w:cs="Times New Roman"/>
          <w:sz w:val="28"/>
          <w:szCs w:val="28"/>
        </w:rPr>
        <w:t xml:space="preserve"> </w:t>
      </w:r>
      <w:r w:rsidRPr="00555BEE">
        <w:rPr>
          <w:rFonts w:ascii="Times New Roman" w:hAnsi="Times New Roman" w:cs="Times New Roman"/>
          <w:sz w:val="28"/>
          <w:szCs w:val="28"/>
        </w:rPr>
        <w:t xml:space="preserve">долю граждан России в общей численности лиц, размещенных в </w:t>
      </w:r>
      <w:r w:rsidR="007B210D" w:rsidRPr="00555BEE">
        <w:rPr>
          <w:rFonts w:ascii="Times New Roman" w:hAnsi="Times New Roman" w:cs="Times New Roman"/>
          <w:sz w:val="28"/>
          <w:szCs w:val="28"/>
        </w:rPr>
        <w:t>КСР</w:t>
      </w:r>
      <w:r w:rsidRPr="00555BEE">
        <w:rPr>
          <w:rFonts w:ascii="Times New Roman" w:hAnsi="Times New Roman" w:cs="Times New Roman"/>
          <w:sz w:val="28"/>
          <w:szCs w:val="28"/>
        </w:rPr>
        <w:t>, по данным годового отчета по соответствующему кругу хозяйствующих субъектов:</w:t>
      </w:r>
      <w:proofErr w:type="gram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782"/>
        <w:gridCol w:w="2976"/>
        <w:gridCol w:w="4786"/>
      </w:tblGrid>
      <w:tr w:rsidR="00C174A0" w:rsidRPr="00555BEE" w:rsidTr="009D5AA9">
        <w:tc>
          <w:tcPr>
            <w:tcW w:w="4785" w:type="dxa"/>
            <w:gridSpan w:val="3"/>
          </w:tcPr>
          <w:p w:rsidR="00C174A0" w:rsidRPr="00555BEE" w:rsidRDefault="00BF3B81" w:rsidP="00BF3B81">
            <w:pPr>
              <w:spacing w:before="120" w:after="120" w:line="28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w:lastRenderedPageBreak/>
                <m:t>Р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40"/>
                  <w:szCs w:val="28"/>
                  <w:vertAlign w:val="subscript"/>
                </w:rPr>
                <m:t>д/рос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 xml:space="preserve"> = Р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40"/>
                  <w:szCs w:val="28"/>
                  <w:vertAlign w:val="subscript"/>
                </w:rPr>
                <m:t>д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 xml:space="preserve"> * К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40"/>
                  <w:szCs w:val="28"/>
                  <w:vertAlign w:val="subscript"/>
                </w:rPr>
                <m:t>4</m:t>
              </m:r>
              <m:r>
                <m:rPr>
                  <m:nor/>
                </m:rPr>
                <w:rPr>
                  <w:rFonts w:ascii="Cambria Math" w:hAnsi="Times New Roman" w:cs="Times New Roman"/>
                  <w:sz w:val="40"/>
                  <w:szCs w:val="28"/>
                  <w:vertAlign w:val="subscript"/>
                </w:rPr>
                <m:t xml:space="preserve"> </m:t>
              </m:r>
            </m:oMath>
            <w:r w:rsidRPr="00555B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174A0" w:rsidRPr="00555BEE">
              <w:rPr>
                <w:rFonts w:ascii="Times New Roman" w:hAnsi="Times New Roman" w:cs="Times New Roman"/>
              </w:rPr>
              <w:t>где</w:t>
            </w:r>
          </w:p>
        </w:tc>
        <w:tc>
          <w:tcPr>
            <w:tcW w:w="4786" w:type="dxa"/>
          </w:tcPr>
          <w:p w:rsidR="00C174A0" w:rsidRPr="00555BEE" w:rsidRDefault="009D5AA9" w:rsidP="00350A65">
            <w:pPr>
              <w:spacing w:before="120" w:after="120"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350A65" w:rsidRPr="00555BE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300DE4" w:rsidRPr="00555BEE" w:rsidTr="00643479">
        <w:tc>
          <w:tcPr>
            <w:tcW w:w="1027" w:type="dxa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д/рос</w:t>
            </w:r>
          </w:p>
        </w:tc>
        <w:tc>
          <w:tcPr>
            <w:tcW w:w="8544" w:type="dxa"/>
            <w:gridSpan w:val="3"/>
            <w:vAlign w:val="center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>–</w:t>
            </w:r>
            <w:r w:rsidR="007B210D" w:rsidRPr="00555BEE">
              <w:rPr>
                <w:rFonts w:ascii="Times New Roman" w:hAnsi="Times New Roman" w:cs="Times New Roman"/>
              </w:rPr>
              <w:t xml:space="preserve"> </w:t>
            </w:r>
            <w:r w:rsidRPr="00555BEE">
              <w:rPr>
                <w:rFonts w:ascii="Times New Roman" w:hAnsi="Times New Roman" w:cs="Times New Roman"/>
              </w:rPr>
              <w:t xml:space="preserve">численность граждан России, размещенных </w:t>
            </w:r>
            <w:r w:rsidR="00BE1AF5" w:rsidRPr="00555BEE">
              <w:rPr>
                <w:rFonts w:ascii="Times New Roman" w:hAnsi="Times New Roman" w:cs="Times New Roman"/>
              </w:rPr>
              <w:t>в</w:t>
            </w:r>
            <w:r w:rsidR="001F419A" w:rsidRPr="00555BEE">
              <w:rPr>
                <w:rFonts w:ascii="Times New Roman" w:hAnsi="Times New Roman" w:cs="Times New Roman"/>
              </w:rPr>
              <w:t xml:space="preserve"> КСР, </w:t>
            </w:r>
            <w:r w:rsidR="00BE1AF5" w:rsidRPr="00555BEE">
              <w:rPr>
                <w:rFonts w:ascii="Times New Roman" w:hAnsi="Times New Roman" w:cs="Times New Roman"/>
              </w:rPr>
              <w:t xml:space="preserve">по </w:t>
            </w:r>
            <w:r w:rsidR="009F079E" w:rsidRPr="00555BEE">
              <w:rPr>
                <w:rFonts w:ascii="Times New Roman" w:hAnsi="Times New Roman" w:cs="Times New Roman"/>
              </w:rPr>
              <w:t xml:space="preserve">кругу КСР, </w:t>
            </w:r>
            <w:r w:rsidR="001F419A" w:rsidRPr="00555BEE">
              <w:rPr>
                <w:rFonts w:ascii="Times New Roman" w:hAnsi="Times New Roman" w:cs="Times New Roman"/>
              </w:rPr>
              <w:t>досчитываемому в квартальном наблюдении;</w:t>
            </w:r>
          </w:p>
        </w:tc>
      </w:tr>
      <w:tr w:rsidR="00300DE4" w:rsidRPr="00555BEE" w:rsidTr="00643479">
        <w:tc>
          <w:tcPr>
            <w:tcW w:w="1027" w:type="dxa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д</w:t>
            </w:r>
          </w:p>
        </w:tc>
        <w:tc>
          <w:tcPr>
            <w:tcW w:w="8544" w:type="dxa"/>
            <w:gridSpan w:val="3"/>
            <w:vAlign w:val="center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>–</w:t>
            </w:r>
            <w:r w:rsidR="007B210D" w:rsidRPr="00555BEE">
              <w:rPr>
                <w:rFonts w:ascii="Times New Roman" w:hAnsi="Times New Roman" w:cs="Times New Roman"/>
              </w:rPr>
              <w:t xml:space="preserve"> </w:t>
            </w:r>
            <w:r w:rsidRPr="00555BEE">
              <w:rPr>
                <w:rFonts w:ascii="Times New Roman" w:hAnsi="Times New Roman" w:cs="Times New Roman"/>
              </w:rPr>
              <w:t xml:space="preserve">численность размещенных лиц по досчитываемому </w:t>
            </w:r>
            <w:r w:rsidR="00BE1AF5" w:rsidRPr="00555BEE">
              <w:rPr>
                <w:rFonts w:ascii="Times New Roman" w:hAnsi="Times New Roman" w:cs="Times New Roman"/>
              </w:rPr>
              <w:t xml:space="preserve">кругу КСР </w:t>
            </w:r>
            <w:r w:rsidRPr="00555BEE">
              <w:rPr>
                <w:rFonts w:ascii="Times New Roman" w:hAnsi="Times New Roman" w:cs="Times New Roman"/>
              </w:rPr>
              <w:t>[</w:t>
            </w:r>
            <w:r w:rsidR="00350A65" w:rsidRPr="00555BEE">
              <w:rPr>
                <w:rFonts w:ascii="Times New Roman" w:hAnsi="Times New Roman" w:cs="Times New Roman"/>
              </w:rPr>
              <w:t>8</w:t>
            </w:r>
            <w:r w:rsidRPr="00555BEE">
              <w:rPr>
                <w:rFonts w:ascii="Times New Roman" w:hAnsi="Times New Roman" w:cs="Times New Roman"/>
              </w:rPr>
              <w:t>];</w:t>
            </w:r>
          </w:p>
        </w:tc>
      </w:tr>
      <w:tr w:rsidR="00300DE4" w:rsidRPr="00555BEE" w:rsidTr="00643479">
        <w:tc>
          <w:tcPr>
            <w:tcW w:w="1027" w:type="dxa"/>
          </w:tcPr>
          <w:p w:rsidR="00300DE4" w:rsidRPr="00555BEE" w:rsidRDefault="00300DE4" w:rsidP="0031335A">
            <w:pPr>
              <w:spacing w:after="12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="00C952E8"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4</w:t>
            </w:r>
            <w:proofErr w:type="gramEnd"/>
          </w:p>
        </w:tc>
        <w:tc>
          <w:tcPr>
            <w:tcW w:w="8544" w:type="dxa"/>
            <w:gridSpan w:val="3"/>
            <w:vAlign w:val="center"/>
          </w:tcPr>
          <w:p w:rsidR="00300DE4" w:rsidRPr="00555BEE" w:rsidRDefault="00300DE4" w:rsidP="0031335A">
            <w:pPr>
              <w:spacing w:after="120" w:line="300" w:lineRule="exact"/>
              <w:jc w:val="both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 xml:space="preserve">– доля граждан России в общей численности лиц, размещенных в </w:t>
            </w:r>
            <w:r w:rsidR="007B210D" w:rsidRPr="00555BEE">
              <w:rPr>
                <w:rFonts w:ascii="Times New Roman" w:hAnsi="Times New Roman" w:cs="Times New Roman"/>
              </w:rPr>
              <w:t>КСР</w:t>
            </w:r>
            <w:r w:rsidRPr="00555BEE">
              <w:rPr>
                <w:rFonts w:ascii="Times New Roman" w:hAnsi="Times New Roman" w:cs="Times New Roman"/>
              </w:rPr>
              <w:t xml:space="preserve">, по данным годового отчета по форме № 1-КСР за предыдущий год по кругу </w:t>
            </w:r>
            <w:r w:rsidR="007B210D" w:rsidRPr="00555BEE">
              <w:rPr>
                <w:rFonts w:ascii="Times New Roman" w:hAnsi="Times New Roman" w:cs="Times New Roman"/>
              </w:rPr>
              <w:t>КСР</w:t>
            </w:r>
            <w:r w:rsidRPr="00555BEE">
              <w:rPr>
                <w:rFonts w:ascii="Times New Roman" w:hAnsi="Times New Roman" w:cs="Times New Roman"/>
              </w:rPr>
              <w:t>, досчитываемому в квартальном наблюдении. Рассчитывается по формуле:</w:t>
            </w:r>
          </w:p>
        </w:tc>
      </w:tr>
      <w:tr w:rsidR="009D5AA9" w:rsidRPr="00555BEE" w:rsidTr="009D5AA9">
        <w:tc>
          <w:tcPr>
            <w:tcW w:w="4785" w:type="dxa"/>
            <w:gridSpan w:val="3"/>
          </w:tcPr>
          <w:p w:rsidR="009D5AA9" w:rsidRPr="00555BEE" w:rsidRDefault="0015102D" w:rsidP="00976A8F">
            <w:pPr>
              <w:spacing w:after="120" w:line="28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К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40"/>
                  <w:szCs w:val="28"/>
                  <w:vertAlign w:val="subscript"/>
                </w:rPr>
                <m:t>4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 xml:space="preserve"> 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40"/>
                      <w:szCs w:val="28"/>
                    </w:rPr>
                    <m:t>Р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56"/>
                      <w:szCs w:val="28"/>
                      <w:vertAlign w:val="subscript"/>
                    </w:rPr>
                    <m:t>д/рос/год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40"/>
                      <w:szCs w:val="28"/>
                    </w:rPr>
                    <m:t>Р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56"/>
                      <w:szCs w:val="28"/>
                      <w:vertAlign w:val="subscript"/>
                    </w:rPr>
                    <m:t>д/всего/год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 w:rsidR="009D5AA9" w:rsidRPr="00555B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D5AA9" w:rsidRPr="00555BEE">
              <w:rPr>
                <w:rFonts w:ascii="Times New Roman" w:hAnsi="Times New Roman" w:cs="Times New Roman"/>
              </w:rPr>
              <w:t xml:space="preserve">где                                                                                      </w:t>
            </w:r>
          </w:p>
        </w:tc>
        <w:tc>
          <w:tcPr>
            <w:tcW w:w="4786" w:type="dxa"/>
            <w:vAlign w:val="center"/>
          </w:tcPr>
          <w:p w:rsidR="009D5AA9" w:rsidRPr="00555BEE" w:rsidRDefault="009D5AA9" w:rsidP="00976A8F">
            <w:pPr>
              <w:spacing w:after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350A65" w:rsidRPr="00555BE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300DE4" w:rsidRPr="00555BEE" w:rsidTr="00643479">
        <w:tc>
          <w:tcPr>
            <w:tcW w:w="1809" w:type="dxa"/>
            <w:gridSpan w:val="2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д/рос/год</w:t>
            </w:r>
          </w:p>
        </w:tc>
        <w:tc>
          <w:tcPr>
            <w:tcW w:w="7762" w:type="dxa"/>
            <w:gridSpan w:val="2"/>
            <w:vAlign w:val="center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>–</w:t>
            </w:r>
            <w:r w:rsidR="007B210D" w:rsidRPr="00555BEE">
              <w:rPr>
                <w:rFonts w:ascii="Times New Roman" w:hAnsi="Times New Roman" w:cs="Times New Roman"/>
              </w:rPr>
              <w:t xml:space="preserve"> </w:t>
            </w:r>
            <w:r w:rsidRPr="00555BEE">
              <w:rPr>
                <w:rFonts w:ascii="Times New Roman" w:hAnsi="Times New Roman" w:cs="Times New Roman"/>
              </w:rPr>
              <w:t xml:space="preserve">численность граждан России, размещенных в </w:t>
            </w:r>
            <w:r w:rsidR="007B210D" w:rsidRPr="00555BEE">
              <w:rPr>
                <w:rFonts w:ascii="Times New Roman" w:hAnsi="Times New Roman" w:cs="Times New Roman"/>
              </w:rPr>
              <w:t>КСР</w:t>
            </w:r>
            <w:r w:rsidRPr="00555BEE">
              <w:rPr>
                <w:rFonts w:ascii="Times New Roman" w:hAnsi="Times New Roman" w:cs="Times New Roman"/>
              </w:rPr>
              <w:t xml:space="preserve">, </w:t>
            </w:r>
            <w:r w:rsidR="00C75F69" w:rsidRPr="00555BEE">
              <w:rPr>
                <w:rFonts w:ascii="Times New Roman" w:hAnsi="Times New Roman" w:cs="Times New Roman"/>
              </w:rPr>
              <w:t>из</w:t>
            </w:r>
            <w:r w:rsidRPr="00555BEE">
              <w:rPr>
                <w:rFonts w:ascii="Times New Roman" w:hAnsi="Times New Roman" w:cs="Times New Roman"/>
              </w:rPr>
              <w:t xml:space="preserve"> годового отчета по форме № 1-КСР за предыдущий год по кругу </w:t>
            </w:r>
            <w:r w:rsidR="007B210D" w:rsidRPr="00555BEE">
              <w:rPr>
                <w:rFonts w:ascii="Times New Roman" w:hAnsi="Times New Roman" w:cs="Times New Roman"/>
              </w:rPr>
              <w:t>КСР</w:t>
            </w:r>
            <w:r w:rsidRPr="00555BEE">
              <w:rPr>
                <w:rFonts w:ascii="Times New Roman" w:hAnsi="Times New Roman" w:cs="Times New Roman"/>
              </w:rPr>
              <w:t>, соответствующему досчитываемому в квартальном наблюдении;</w:t>
            </w:r>
          </w:p>
        </w:tc>
      </w:tr>
      <w:tr w:rsidR="00300DE4" w:rsidRPr="00555BEE" w:rsidTr="00643479">
        <w:tc>
          <w:tcPr>
            <w:tcW w:w="1809" w:type="dxa"/>
            <w:gridSpan w:val="2"/>
          </w:tcPr>
          <w:p w:rsidR="00300DE4" w:rsidRPr="00555BEE" w:rsidRDefault="00300DE4" w:rsidP="0031335A">
            <w:pPr>
              <w:spacing w:after="12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д/всего/год</w:t>
            </w:r>
          </w:p>
        </w:tc>
        <w:tc>
          <w:tcPr>
            <w:tcW w:w="7762" w:type="dxa"/>
            <w:gridSpan w:val="2"/>
            <w:vAlign w:val="center"/>
          </w:tcPr>
          <w:p w:rsidR="00300DE4" w:rsidRPr="00555BEE" w:rsidRDefault="00300DE4" w:rsidP="0031335A">
            <w:pPr>
              <w:spacing w:after="120" w:line="300" w:lineRule="exact"/>
              <w:jc w:val="both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>–</w:t>
            </w:r>
            <w:r w:rsidR="007B210D" w:rsidRPr="00555BEE">
              <w:rPr>
                <w:rFonts w:ascii="Times New Roman" w:hAnsi="Times New Roman" w:cs="Times New Roman"/>
              </w:rPr>
              <w:t xml:space="preserve"> </w:t>
            </w:r>
            <w:r w:rsidRPr="00555BEE">
              <w:rPr>
                <w:rFonts w:ascii="Times New Roman" w:hAnsi="Times New Roman" w:cs="Times New Roman"/>
              </w:rPr>
              <w:t xml:space="preserve">численность лиц, размещенных в </w:t>
            </w:r>
            <w:r w:rsidR="007B210D" w:rsidRPr="00555BEE">
              <w:rPr>
                <w:rFonts w:ascii="Times New Roman" w:hAnsi="Times New Roman" w:cs="Times New Roman"/>
              </w:rPr>
              <w:t>КСР</w:t>
            </w:r>
            <w:r w:rsidRPr="00555BEE">
              <w:rPr>
                <w:rFonts w:ascii="Times New Roman" w:hAnsi="Times New Roman" w:cs="Times New Roman"/>
              </w:rPr>
              <w:t xml:space="preserve">, </w:t>
            </w:r>
            <w:r w:rsidR="00C75F69" w:rsidRPr="00555BEE">
              <w:rPr>
                <w:rFonts w:ascii="Times New Roman" w:hAnsi="Times New Roman" w:cs="Times New Roman"/>
              </w:rPr>
              <w:t>из</w:t>
            </w:r>
            <w:r w:rsidRPr="00555BEE">
              <w:rPr>
                <w:rFonts w:ascii="Times New Roman" w:hAnsi="Times New Roman" w:cs="Times New Roman"/>
              </w:rPr>
              <w:t xml:space="preserve"> годового отчета по форме </w:t>
            </w:r>
            <w:r w:rsidR="00F56905" w:rsidRPr="00555BEE">
              <w:rPr>
                <w:rFonts w:ascii="Times New Roman" w:hAnsi="Times New Roman" w:cs="Times New Roman"/>
              </w:rPr>
              <w:br/>
            </w:r>
            <w:r w:rsidRPr="00555BEE">
              <w:rPr>
                <w:rFonts w:ascii="Times New Roman" w:hAnsi="Times New Roman" w:cs="Times New Roman"/>
              </w:rPr>
              <w:t xml:space="preserve">№ 1-КСР за предыдущий год по кругу </w:t>
            </w:r>
            <w:r w:rsidR="007B210D" w:rsidRPr="00555BEE">
              <w:rPr>
                <w:rFonts w:ascii="Times New Roman" w:hAnsi="Times New Roman" w:cs="Times New Roman"/>
              </w:rPr>
              <w:t>КСР</w:t>
            </w:r>
            <w:r w:rsidRPr="00555BEE">
              <w:rPr>
                <w:rFonts w:ascii="Times New Roman" w:hAnsi="Times New Roman" w:cs="Times New Roman"/>
              </w:rPr>
              <w:t>, соответствующему досчитываемому в квартальном наблюдении.</w:t>
            </w:r>
          </w:p>
        </w:tc>
      </w:tr>
    </w:tbl>
    <w:p w:rsidR="00300DE4" w:rsidRPr="00555BEE" w:rsidRDefault="00300DE4" w:rsidP="0057433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 xml:space="preserve">Затем определяется численность граждан России, размещенных в </w:t>
      </w:r>
      <w:r w:rsidR="007B210D" w:rsidRPr="00555BEE">
        <w:rPr>
          <w:rFonts w:ascii="Times New Roman" w:hAnsi="Times New Roman" w:cs="Times New Roman"/>
          <w:sz w:val="28"/>
          <w:szCs w:val="28"/>
        </w:rPr>
        <w:t>КСР</w:t>
      </w:r>
      <w:r w:rsidR="00C75F69" w:rsidRPr="00555BEE">
        <w:rPr>
          <w:rFonts w:ascii="Times New Roman" w:hAnsi="Times New Roman" w:cs="Times New Roman"/>
          <w:sz w:val="28"/>
          <w:szCs w:val="28"/>
        </w:rPr>
        <w:t>,</w:t>
      </w:r>
      <w:r w:rsidRPr="00555BEE">
        <w:rPr>
          <w:rFonts w:ascii="Times New Roman" w:hAnsi="Times New Roman" w:cs="Times New Roman"/>
          <w:sz w:val="28"/>
          <w:szCs w:val="28"/>
        </w:rPr>
        <w:t xml:space="preserve"> по полному кругу хозяйствующих субъектов. Для этого складывается</w:t>
      </w:r>
      <w:r w:rsidR="005314E6" w:rsidRPr="00555BEE">
        <w:rPr>
          <w:rFonts w:ascii="Times New Roman" w:hAnsi="Times New Roman" w:cs="Times New Roman"/>
          <w:sz w:val="28"/>
          <w:szCs w:val="28"/>
        </w:rPr>
        <w:t xml:space="preserve"> </w:t>
      </w:r>
      <w:r w:rsidRPr="00555BEE">
        <w:rPr>
          <w:rFonts w:ascii="Times New Roman" w:hAnsi="Times New Roman" w:cs="Times New Roman"/>
          <w:sz w:val="28"/>
          <w:szCs w:val="28"/>
        </w:rPr>
        <w:t xml:space="preserve">численность граждан России, размещенных в </w:t>
      </w:r>
      <w:r w:rsidR="005314E6" w:rsidRPr="00555BEE">
        <w:rPr>
          <w:rFonts w:ascii="Times New Roman" w:hAnsi="Times New Roman" w:cs="Times New Roman"/>
          <w:sz w:val="28"/>
          <w:szCs w:val="28"/>
        </w:rPr>
        <w:t>КСР</w:t>
      </w:r>
      <w:r w:rsidRPr="00555BEE">
        <w:rPr>
          <w:rFonts w:ascii="Times New Roman" w:hAnsi="Times New Roman" w:cs="Times New Roman"/>
          <w:sz w:val="28"/>
          <w:szCs w:val="28"/>
        </w:rPr>
        <w:t xml:space="preserve">, по данным формы </w:t>
      </w:r>
      <w:r w:rsidR="00854BDF" w:rsidRPr="00555BEE">
        <w:rPr>
          <w:rFonts w:ascii="Times New Roman" w:hAnsi="Times New Roman" w:cs="Times New Roman"/>
          <w:sz w:val="28"/>
          <w:szCs w:val="28"/>
        </w:rPr>
        <w:br/>
      </w:r>
      <w:r w:rsidRPr="00555BEE">
        <w:rPr>
          <w:rFonts w:ascii="Times New Roman" w:hAnsi="Times New Roman" w:cs="Times New Roman"/>
          <w:sz w:val="28"/>
          <w:szCs w:val="28"/>
        </w:rPr>
        <w:t>№ 1-КСР</w:t>
      </w:r>
      <w:r w:rsidR="008940CA" w:rsidRPr="00555BEE">
        <w:rPr>
          <w:rFonts w:ascii="Times New Roman" w:hAnsi="Times New Roman" w:cs="Times New Roman"/>
          <w:sz w:val="28"/>
          <w:szCs w:val="28"/>
        </w:rPr>
        <w:t xml:space="preserve"> </w:t>
      </w:r>
      <w:r w:rsidRPr="00555BEE">
        <w:rPr>
          <w:rFonts w:ascii="Times New Roman" w:hAnsi="Times New Roman" w:cs="Times New Roman"/>
          <w:sz w:val="28"/>
          <w:szCs w:val="28"/>
        </w:rPr>
        <w:t>(краткая)</w:t>
      </w:r>
      <w:r w:rsidR="005314E6" w:rsidRPr="00555BEE">
        <w:rPr>
          <w:rFonts w:ascii="Times New Roman" w:hAnsi="Times New Roman" w:cs="Times New Roman"/>
          <w:sz w:val="28"/>
          <w:szCs w:val="28"/>
        </w:rPr>
        <w:t xml:space="preserve"> </w:t>
      </w:r>
      <w:r w:rsidRPr="00555BEE">
        <w:rPr>
          <w:rFonts w:ascii="Times New Roman" w:hAnsi="Times New Roman" w:cs="Times New Roman"/>
          <w:sz w:val="28"/>
          <w:szCs w:val="28"/>
        </w:rPr>
        <w:t>за отчетный квартал и рассчитанная по формуле [</w:t>
      </w:r>
      <w:r w:rsidR="00350A65" w:rsidRPr="00555BEE">
        <w:rPr>
          <w:rFonts w:ascii="Times New Roman" w:hAnsi="Times New Roman" w:cs="Times New Roman"/>
          <w:sz w:val="28"/>
          <w:szCs w:val="28"/>
        </w:rPr>
        <w:t>11</w:t>
      </w:r>
      <w:r w:rsidRPr="00555BEE">
        <w:rPr>
          <w:rFonts w:ascii="Times New Roman" w:hAnsi="Times New Roman" w:cs="Times New Roman"/>
          <w:sz w:val="28"/>
          <w:szCs w:val="28"/>
        </w:rPr>
        <w:t xml:space="preserve">] численность граждан России, размещенных в </w:t>
      </w:r>
      <w:r w:rsidR="005314E6" w:rsidRPr="00555BEE">
        <w:rPr>
          <w:rFonts w:ascii="Times New Roman" w:hAnsi="Times New Roman" w:cs="Times New Roman"/>
          <w:sz w:val="28"/>
          <w:szCs w:val="28"/>
        </w:rPr>
        <w:t>КСР</w:t>
      </w:r>
      <w:r w:rsidR="00C75F69" w:rsidRPr="00555BEE">
        <w:rPr>
          <w:rFonts w:ascii="Times New Roman" w:hAnsi="Times New Roman" w:cs="Times New Roman"/>
          <w:sz w:val="28"/>
          <w:szCs w:val="28"/>
        </w:rPr>
        <w:t>,</w:t>
      </w:r>
      <w:r w:rsidRPr="00555BEE">
        <w:rPr>
          <w:rFonts w:ascii="Times New Roman" w:hAnsi="Times New Roman" w:cs="Times New Roman"/>
          <w:sz w:val="28"/>
          <w:szCs w:val="28"/>
        </w:rPr>
        <w:t xml:space="preserve"> по досчитываемому кругу хозяйствующих субъектов: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2"/>
        <w:gridCol w:w="3943"/>
        <w:gridCol w:w="4076"/>
      </w:tblGrid>
      <w:tr w:rsidR="009D5AA9" w:rsidRPr="00555BEE" w:rsidTr="009D5AA9">
        <w:tc>
          <w:tcPr>
            <w:tcW w:w="5495" w:type="dxa"/>
            <w:gridSpan w:val="2"/>
          </w:tcPr>
          <w:p w:rsidR="009D5AA9" w:rsidRPr="00555BEE" w:rsidRDefault="00492E68" w:rsidP="00492E68">
            <w:pPr>
              <w:spacing w:before="120" w:after="120" w:line="28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Р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40"/>
                  <w:szCs w:val="28"/>
                  <w:vertAlign w:val="subscript"/>
                </w:rPr>
                <m:t>всего/рос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= Р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40"/>
                  <w:szCs w:val="28"/>
                  <w:vertAlign w:val="subscript"/>
                </w:rPr>
                <m:t>отч/рос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 xml:space="preserve"> + Р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40"/>
                  <w:szCs w:val="28"/>
                  <w:vertAlign w:val="subscript"/>
                </w:rPr>
                <m:t>д/рос</m:t>
              </m:r>
              <m:r>
                <m:rPr>
                  <m:nor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</m:oMath>
            <w:r w:rsidR="009D5AA9" w:rsidRPr="00555B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D5AA9" w:rsidRPr="00555BEE">
              <w:rPr>
                <w:rFonts w:ascii="Times New Roman" w:hAnsi="Times New Roman" w:cs="Times New Roman"/>
              </w:rPr>
              <w:t>где</w:t>
            </w:r>
          </w:p>
        </w:tc>
        <w:tc>
          <w:tcPr>
            <w:tcW w:w="4076" w:type="dxa"/>
          </w:tcPr>
          <w:p w:rsidR="009D5AA9" w:rsidRPr="00555BEE" w:rsidRDefault="009D5AA9" w:rsidP="00882FD1">
            <w:pPr>
              <w:spacing w:before="120" w:after="120"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882FD1" w:rsidRPr="00555BE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300DE4" w:rsidRPr="00555BEE" w:rsidTr="00643479">
        <w:tc>
          <w:tcPr>
            <w:tcW w:w="1552" w:type="dxa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всего/рос</w:t>
            </w:r>
          </w:p>
        </w:tc>
        <w:tc>
          <w:tcPr>
            <w:tcW w:w="8019" w:type="dxa"/>
            <w:gridSpan w:val="2"/>
            <w:vAlign w:val="center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 xml:space="preserve">–  численность граждан России, размещенных в </w:t>
            </w:r>
            <w:r w:rsidR="005314E6" w:rsidRPr="00555BEE">
              <w:rPr>
                <w:rFonts w:ascii="Times New Roman" w:hAnsi="Times New Roman" w:cs="Times New Roman"/>
              </w:rPr>
              <w:t>КСР</w:t>
            </w:r>
            <w:r w:rsidR="009105CB" w:rsidRPr="00555BEE">
              <w:rPr>
                <w:rFonts w:ascii="Times New Roman" w:hAnsi="Times New Roman" w:cs="Times New Roman"/>
              </w:rPr>
              <w:t>,</w:t>
            </w:r>
            <w:r w:rsidRPr="00555BEE">
              <w:rPr>
                <w:rFonts w:ascii="Times New Roman" w:hAnsi="Times New Roman" w:cs="Times New Roman"/>
              </w:rPr>
              <w:t xml:space="preserve"> по полному кругу хозяйствующих субъектов;</w:t>
            </w:r>
          </w:p>
        </w:tc>
      </w:tr>
      <w:tr w:rsidR="00300DE4" w:rsidRPr="00555BEE" w:rsidTr="00643479">
        <w:tc>
          <w:tcPr>
            <w:tcW w:w="1552" w:type="dxa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отч/рос</w:t>
            </w:r>
          </w:p>
        </w:tc>
        <w:tc>
          <w:tcPr>
            <w:tcW w:w="8019" w:type="dxa"/>
            <w:gridSpan w:val="2"/>
            <w:vAlign w:val="center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 xml:space="preserve">– численность граждан России, размещенных в </w:t>
            </w:r>
            <w:r w:rsidR="005314E6" w:rsidRPr="00555BEE">
              <w:rPr>
                <w:rFonts w:ascii="Times New Roman" w:hAnsi="Times New Roman" w:cs="Times New Roman"/>
              </w:rPr>
              <w:t>КСР</w:t>
            </w:r>
            <w:r w:rsidRPr="00555BEE">
              <w:rPr>
                <w:rFonts w:ascii="Times New Roman" w:hAnsi="Times New Roman" w:cs="Times New Roman"/>
              </w:rPr>
              <w:t xml:space="preserve">, по данным формы </w:t>
            </w:r>
            <w:r w:rsidR="009035FD" w:rsidRPr="00555BEE">
              <w:rPr>
                <w:rFonts w:ascii="Times New Roman" w:hAnsi="Times New Roman" w:cs="Times New Roman"/>
              </w:rPr>
              <w:br/>
            </w:r>
            <w:r w:rsidRPr="00555BEE">
              <w:rPr>
                <w:rFonts w:ascii="Times New Roman" w:hAnsi="Times New Roman" w:cs="Times New Roman"/>
              </w:rPr>
              <w:t>№ 1-КСР</w:t>
            </w:r>
            <w:r w:rsidR="009035FD" w:rsidRPr="00555BEE">
              <w:rPr>
                <w:rFonts w:ascii="Times New Roman" w:hAnsi="Times New Roman" w:cs="Times New Roman"/>
              </w:rPr>
              <w:t xml:space="preserve"> </w:t>
            </w:r>
            <w:r w:rsidRPr="00555BEE">
              <w:rPr>
                <w:rFonts w:ascii="Times New Roman" w:hAnsi="Times New Roman" w:cs="Times New Roman"/>
              </w:rPr>
              <w:t>(краткая) за отчетный квартал;</w:t>
            </w:r>
          </w:p>
        </w:tc>
      </w:tr>
      <w:tr w:rsidR="00300DE4" w:rsidRPr="00555BEE" w:rsidTr="00643479">
        <w:tc>
          <w:tcPr>
            <w:tcW w:w="1552" w:type="dxa"/>
          </w:tcPr>
          <w:p w:rsidR="00300DE4" w:rsidRPr="00555BEE" w:rsidRDefault="00300DE4" w:rsidP="0031335A">
            <w:pPr>
              <w:spacing w:after="12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д/рос</w:t>
            </w:r>
          </w:p>
        </w:tc>
        <w:tc>
          <w:tcPr>
            <w:tcW w:w="8019" w:type="dxa"/>
            <w:gridSpan w:val="2"/>
            <w:vAlign w:val="center"/>
          </w:tcPr>
          <w:p w:rsidR="00300DE4" w:rsidRPr="00555BEE" w:rsidRDefault="00300DE4" w:rsidP="0031335A">
            <w:pPr>
              <w:spacing w:after="120" w:line="300" w:lineRule="exact"/>
              <w:jc w:val="both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 xml:space="preserve">– </w:t>
            </w:r>
            <w:r w:rsidR="009F079E" w:rsidRPr="00555BEE">
              <w:rPr>
                <w:rFonts w:ascii="Times New Roman" w:hAnsi="Times New Roman" w:cs="Times New Roman"/>
              </w:rPr>
              <w:t xml:space="preserve">численность граждан России, размещенных в КСР, по кругу КСР, досчитываемому в квартальном наблюдении </w:t>
            </w:r>
            <w:r w:rsidRPr="00555BEE">
              <w:rPr>
                <w:rFonts w:ascii="Times New Roman" w:hAnsi="Times New Roman" w:cs="Times New Roman"/>
              </w:rPr>
              <w:t>[</w:t>
            </w:r>
            <w:r w:rsidR="00882FD1" w:rsidRPr="00555BEE">
              <w:rPr>
                <w:rFonts w:ascii="Times New Roman" w:hAnsi="Times New Roman" w:cs="Times New Roman"/>
              </w:rPr>
              <w:t>11</w:t>
            </w:r>
            <w:r w:rsidRPr="00555BEE">
              <w:rPr>
                <w:rFonts w:ascii="Times New Roman" w:hAnsi="Times New Roman" w:cs="Times New Roman"/>
              </w:rPr>
              <w:t>].</w:t>
            </w:r>
          </w:p>
        </w:tc>
      </w:tr>
    </w:tbl>
    <w:p w:rsidR="00300DE4" w:rsidRPr="00555BEE" w:rsidRDefault="00300DE4" w:rsidP="0057433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5BEE">
        <w:rPr>
          <w:rFonts w:ascii="Times New Roman" w:hAnsi="Times New Roman" w:cs="Times New Roman"/>
          <w:sz w:val="28"/>
          <w:szCs w:val="28"/>
        </w:rPr>
        <w:t xml:space="preserve">Численность иностранных граждан, размещенных в </w:t>
      </w:r>
      <w:r w:rsidR="005314E6" w:rsidRPr="00555BEE">
        <w:rPr>
          <w:rFonts w:ascii="Times New Roman" w:hAnsi="Times New Roman" w:cs="Times New Roman"/>
          <w:sz w:val="28"/>
          <w:szCs w:val="28"/>
        </w:rPr>
        <w:t>КСР</w:t>
      </w:r>
      <w:r w:rsidRPr="00555BEE">
        <w:rPr>
          <w:rFonts w:ascii="Times New Roman" w:hAnsi="Times New Roman" w:cs="Times New Roman"/>
          <w:sz w:val="28"/>
          <w:szCs w:val="28"/>
        </w:rPr>
        <w:t>, по полному кругу хозяйствующих субъектов, определяется за разницей между рассчитанной по формуле [</w:t>
      </w:r>
      <w:r w:rsidR="00B279F0" w:rsidRPr="00555BEE">
        <w:rPr>
          <w:rFonts w:ascii="Times New Roman" w:hAnsi="Times New Roman" w:cs="Times New Roman"/>
          <w:sz w:val="28"/>
          <w:szCs w:val="28"/>
        </w:rPr>
        <w:t>10</w:t>
      </w:r>
      <w:r w:rsidRPr="00555BEE">
        <w:rPr>
          <w:rFonts w:ascii="Times New Roman" w:hAnsi="Times New Roman" w:cs="Times New Roman"/>
          <w:sz w:val="28"/>
          <w:szCs w:val="28"/>
        </w:rPr>
        <w:t xml:space="preserve">] численностью лиц, размещенных в </w:t>
      </w:r>
      <w:r w:rsidR="009105CB" w:rsidRPr="00555BEE">
        <w:rPr>
          <w:rFonts w:ascii="Times New Roman" w:hAnsi="Times New Roman" w:cs="Times New Roman"/>
          <w:sz w:val="28"/>
          <w:szCs w:val="28"/>
        </w:rPr>
        <w:t xml:space="preserve">КСР, </w:t>
      </w:r>
      <w:r w:rsidRPr="00555BEE">
        <w:rPr>
          <w:rFonts w:ascii="Times New Roman" w:hAnsi="Times New Roman" w:cs="Times New Roman"/>
          <w:sz w:val="28"/>
          <w:szCs w:val="28"/>
        </w:rPr>
        <w:t xml:space="preserve">по полному кругу хозяйствующих субъектов, и численностью граждан России, размещенных в </w:t>
      </w:r>
      <w:r w:rsidR="005314E6" w:rsidRPr="00555BEE">
        <w:rPr>
          <w:rFonts w:ascii="Times New Roman" w:hAnsi="Times New Roman" w:cs="Times New Roman"/>
          <w:sz w:val="28"/>
          <w:szCs w:val="28"/>
        </w:rPr>
        <w:t>КСР</w:t>
      </w:r>
      <w:r w:rsidR="009105CB" w:rsidRPr="00555BEE">
        <w:rPr>
          <w:rFonts w:ascii="Times New Roman" w:hAnsi="Times New Roman" w:cs="Times New Roman"/>
          <w:sz w:val="28"/>
          <w:szCs w:val="28"/>
        </w:rPr>
        <w:t>,</w:t>
      </w:r>
      <w:r w:rsidRPr="00555BEE">
        <w:rPr>
          <w:rFonts w:ascii="Times New Roman" w:hAnsi="Times New Roman" w:cs="Times New Roman"/>
          <w:sz w:val="28"/>
          <w:szCs w:val="28"/>
        </w:rPr>
        <w:t xml:space="preserve"> по полному кругу хозяйствующих субъектов, рассчитанной по формуле [</w:t>
      </w:r>
      <w:r w:rsidR="007855EB" w:rsidRPr="00555BEE">
        <w:rPr>
          <w:rFonts w:ascii="Times New Roman" w:hAnsi="Times New Roman" w:cs="Times New Roman"/>
          <w:sz w:val="28"/>
          <w:szCs w:val="28"/>
        </w:rPr>
        <w:t>13</w:t>
      </w:r>
      <w:r w:rsidRPr="00555BEE">
        <w:rPr>
          <w:rFonts w:ascii="Times New Roman" w:hAnsi="Times New Roman" w:cs="Times New Roman"/>
          <w:sz w:val="28"/>
          <w:szCs w:val="28"/>
        </w:rPr>
        <w:t>]:</w:t>
      </w:r>
      <w:proofErr w:type="gram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7"/>
        <w:gridCol w:w="4347"/>
        <w:gridCol w:w="3260"/>
        <w:gridCol w:w="107"/>
      </w:tblGrid>
      <w:tr w:rsidR="009D5AA9" w:rsidRPr="00555BEE" w:rsidTr="009D5AA9">
        <w:tc>
          <w:tcPr>
            <w:tcW w:w="6204" w:type="dxa"/>
            <w:gridSpan w:val="2"/>
          </w:tcPr>
          <w:p w:rsidR="009D5AA9" w:rsidRPr="00555BEE" w:rsidRDefault="00091480" w:rsidP="00091480">
            <w:pPr>
              <w:spacing w:before="120" w:after="120" w:line="28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Р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40"/>
                  <w:szCs w:val="28"/>
                  <w:vertAlign w:val="subscript"/>
                </w:rPr>
                <m:t>всего/иност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 xml:space="preserve"> = Р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40"/>
                  <w:szCs w:val="28"/>
                  <w:vertAlign w:val="subscript"/>
                </w:rPr>
                <m:t>всего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 xml:space="preserve"> – Р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40"/>
                  <w:szCs w:val="28"/>
                  <w:vertAlign w:val="subscript"/>
                </w:rPr>
                <m:t>всего/рос</m:t>
              </m:r>
              <m:r>
                <m:rPr>
                  <m:nor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</m:oMath>
            <w:r w:rsidR="009D5AA9" w:rsidRPr="00555B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D5AA9" w:rsidRPr="00555BEE">
              <w:rPr>
                <w:rFonts w:ascii="Times New Roman" w:hAnsi="Times New Roman" w:cs="Times New Roman"/>
              </w:rPr>
              <w:t>где</w:t>
            </w:r>
          </w:p>
        </w:tc>
        <w:tc>
          <w:tcPr>
            <w:tcW w:w="3367" w:type="dxa"/>
            <w:gridSpan w:val="2"/>
          </w:tcPr>
          <w:p w:rsidR="009D5AA9" w:rsidRPr="00555BEE" w:rsidRDefault="009D5AA9" w:rsidP="001D21C8">
            <w:pPr>
              <w:spacing w:before="120" w:after="120"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1D21C8" w:rsidRPr="00555BE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300DE4" w:rsidRPr="00555BEE" w:rsidTr="00643479">
        <w:trPr>
          <w:gridAfter w:val="1"/>
          <w:wAfter w:w="107" w:type="dxa"/>
        </w:trPr>
        <w:tc>
          <w:tcPr>
            <w:tcW w:w="1857" w:type="dxa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всего/иност</w:t>
            </w:r>
          </w:p>
        </w:tc>
        <w:tc>
          <w:tcPr>
            <w:tcW w:w="7607" w:type="dxa"/>
            <w:gridSpan w:val="2"/>
            <w:vAlign w:val="center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>–</w:t>
            </w:r>
            <w:r w:rsidR="005314E6" w:rsidRPr="00555BEE">
              <w:rPr>
                <w:rFonts w:ascii="Times New Roman" w:hAnsi="Times New Roman" w:cs="Times New Roman"/>
              </w:rPr>
              <w:t xml:space="preserve"> </w:t>
            </w:r>
            <w:r w:rsidRPr="00555BEE">
              <w:rPr>
                <w:rFonts w:ascii="Times New Roman" w:hAnsi="Times New Roman" w:cs="Times New Roman"/>
              </w:rPr>
              <w:t xml:space="preserve">численность иностранных граждан, размещенных в </w:t>
            </w:r>
            <w:r w:rsidR="005314E6" w:rsidRPr="00555BEE">
              <w:rPr>
                <w:rFonts w:ascii="Times New Roman" w:hAnsi="Times New Roman" w:cs="Times New Roman"/>
              </w:rPr>
              <w:t>КСР</w:t>
            </w:r>
            <w:r w:rsidR="003318C8" w:rsidRPr="00555BEE">
              <w:rPr>
                <w:rFonts w:ascii="Times New Roman" w:hAnsi="Times New Roman" w:cs="Times New Roman"/>
              </w:rPr>
              <w:t>,</w:t>
            </w:r>
            <w:r w:rsidRPr="00555BEE">
              <w:rPr>
                <w:rFonts w:ascii="Times New Roman" w:hAnsi="Times New Roman" w:cs="Times New Roman"/>
              </w:rPr>
              <w:t xml:space="preserve"> по полному кругу хозяйствующих субъектов;</w:t>
            </w:r>
          </w:p>
        </w:tc>
      </w:tr>
      <w:tr w:rsidR="00300DE4" w:rsidRPr="00555BEE" w:rsidTr="00643479">
        <w:trPr>
          <w:gridAfter w:val="1"/>
          <w:wAfter w:w="107" w:type="dxa"/>
        </w:trPr>
        <w:tc>
          <w:tcPr>
            <w:tcW w:w="1857" w:type="dxa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всего</w:t>
            </w:r>
          </w:p>
        </w:tc>
        <w:tc>
          <w:tcPr>
            <w:tcW w:w="7607" w:type="dxa"/>
            <w:gridSpan w:val="2"/>
            <w:vAlign w:val="center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>–</w:t>
            </w:r>
            <w:r w:rsidR="005314E6" w:rsidRPr="00555BEE">
              <w:rPr>
                <w:rFonts w:ascii="Times New Roman" w:hAnsi="Times New Roman" w:cs="Times New Roman"/>
              </w:rPr>
              <w:t xml:space="preserve"> </w:t>
            </w:r>
            <w:r w:rsidRPr="00555BEE">
              <w:rPr>
                <w:rFonts w:ascii="Times New Roman" w:hAnsi="Times New Roman" w:cs="Times New Roman"/>
              </w:rPr>
              <w:t xml:space="preserve">численность лиц, размещенных в </w:t>
            </w:r>
            <w:r w:rsidR="005314E6" w:rsidRPr="00555BEE">
              <w:rPr>
                <w:rFonts w:ascii="Times New Roman" w:hAnsi="Times New Roman" w:cs="Times New Roman"/>
              </w:rPr>
              <w:t>КСР</w:t>
            </w:r>
            <w:r w:rsidR="003318C8" w:rsidRPr="00555BEE">
              <w:rPr>
                <w:rFonts w:ascii="Times New Roman" w:hAnsi="Times New Roman" w:cs="Times New Roman"/>
              </w:rPr>
              <w:t>,</w:t>
            </w:r>
            <w:r w:rsidRPr="00555BEE">
              <w:rPr>
                <w:rFonts w:ascii="Times New Roman" w:hAnsi="Times New Roman" w:cs="Times New Roman"/>
              </w:rPr>
              <w:t xml:space="preserve"> по полному кругу хозяйствующих </w:t>
            </w:r>
            <w:r w:rsidRPr="00555BEE">
              <w:rPr>
                <w:rFonts w:ascii="Times New Roman" w:hAnsi="Times New Roman" w:cs="Times New Roman"/>
              </w:rPr>
              <w:lastRenderedPageBreak/>
              <w:t>субъектов [</w:t>
            </w:r>
            <w:r w:rsidR="001D21C8" w:rsidRPr="00555BEE">
              <w:rPr>
                <w:rFonts w:ascii="Times New Roman" w:hAnsi="Times New Roman" w:cs="Times New Roman"/>
              </w:rPr>
              <w:t>10</w:t>
            </w:r>
            <w:r w:rsidRPr="00555BEE">
              <w:rPr>
                <w:rFonts w:ascii="Times New Roman" w:hAnsi="Times New Roman" w:cs="Times New Roman"/>
              </w:rPr>
              <w:t>];</w:t>
            </w:r>
          </w:p>
        </w:tc>
      </w:tr>
      <w:tr w:rsidR="00300DE4" w:rsidRPr="00555BEE" w:rsidTr="00643479">
        <w:trPr>
          <w:gridAfter w:val="1"/>
          <w:wAfter w:w="107" w:type="dxa"/>
        </w:trPr>
        <w:tc>
          <w:tcPr>
            <w:tcW w:w="1857" w:type="dxa"/>
          </w:tcPr>
          <w:p w:rsidR="00300DE4" w:rsidRPr="00555BEE" w:rsidRDefault="00300DE4" w:rsidP="0031335A">
            <w:pPr>
              <w:spacing w:after="12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всего/рос</w:t>
            </w:r>
          </w:p>
        </w:tc>
        <w:tc>
          <w:tcPr>
            <w:tcW w:w="7607" w:type="dxa"/>
            <w:gridSpan w:val="2"/>
            <w:vAlign w:val="center"/>
          </w:tcPr>
          <w:p w:rsidR="00300DE4" w:rsidRPr="00555BEE" w:rsidRDefault="00300DE4" w:rsidP="0031335A">
            <w:pPr>
              <w:spacing w:after="120" w:line="300" w:lineRule="exact"/>
              <w:jc w:val="both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>–</w:t>
            </w:r>
            <w:r w:rsidR="005314E6" w:rsidRPr="00555BEE">
              <w:rPr>
                <w:rFonts w:ascii="Times New Roman" w:hAnsi="Times New Roman" w:cs="Times New Roman"/>
              </w:rPr>
              <w:t xml:space="preserve"> </w:t>
            </w:r>
            <w:r w:rsidRPr="00555BEE">
              <w:rPr>
                <w:rFonts w:ascii="Times New Roman" w:hAnsi="Times New Roman" w:cs="Times New Roman"/>
              </w:rPr>
              <w:t xml:space="preserve">численность граждан России, размещенных в </w:t>
            </w:r>
            <w:r w:rsidR="005314E6" w:rsidRPr="00555BEE">
              <w:rPr>
                <w:rFonts w:ascii="Times New Roman" w:hAnsi="Times New Roman" w:cs="Times New Roman"/>
              </w:rPr>
              <w:t>КСР</w:t>
            </w:r>
            <w:r w:rsidR="003318C8" w:rsidRPr="00555BEE">
              <w:rPr>
                <w:rFonts w:ascii="Times New Roman" w:hAnsi="Times New Roman" w:cs="Times New Roman"/>
              </w:rPr>
              <w:t>,</w:t>
            </w:r>
            <w:r w:rsidRPr="00555BEE">
              <w:rPr>
                <w:rFonts w:ascii="Times New Roman" w:hAnsi="Times New Roman" w:cs="Times New Roman"/>
              </w:rPr>
              <w:t xml:space="preserve"> по полному кругу хозяйствующих субъектов</w:t>
            </w:r>
            <w:r w:rsidR="005314E6" w:rsidRPr="00555BEE">
              <w:rPr>
                <w:rFonts w:ascii="Times New Roman" w:hAnsi="Times New Roman" w:cs="Times New Roman"/>
              </w:rPr>
              <w:t xml:space="preserve"> </w:t>
            </w:r>
            <w:r w:rsidRPr="00555BEE">
              <w:rPr>
                <w:rFonts w:ascii="Times New Roman" w:hAnsi="Times New Roman" w:cs="Times New Roman"/>
              </w:rPr>
              <w:t>[</w:t>
            </w:r>
            <w:r w:rsidR="001D21C8" w:rsidRPr="00555BEE">
              <w:rPr>
                <w:rFonts w:ascii="Times New Roman" w:hAnsi="Times New Roman" w:cs="Times New Roman"/>
              </w:rPr>
              <w:t>13</w:t>
            </w:r>
            <w:r w:rsidRPr="00555BEE">
              <w:rPr>
                <w:rFonts w:ascii="Times New Roman" w:hAnsi="Times New Roman" w:cs="Times New Roman"/>
              </w:rPr>
              <w:t>].</w:t>
            </w:r>
          </w:p>
        </w:tc>
      </w:tr>
    </w:tbl>
    <w:p w:rsidR="00300DE4" w:rsidRPr="00C105FF" w:rsidRDefault="005314E6" w:rsidP="00C105FF">
      <w:pPr>
        <w:pStyle w:val="3"/>
        <w:spacing w:after="240"/>
        <w:jc w:val="center"/>
        <w:rPr>
          <w:rFonts w:ascii="Times New Roman" w:hAnsi="Times New Roman"/>
          <w:sz w:val="28"/>
          <w:szCs w:val="28"/>
        </w:rPr>
      </w:pPr>
      <w:r w:rsidRPr="00C105FF">
        <w:rPr>
          <w:rFonts w:ascii="Times New Roman" w:hAnsi="Times New Roman"/>
          <w:sz w:val="28"/>
          <w:szCs w:val="28"/>
        </w:rPr>
        <w:t xml:space="preserve">6.4. </w:t>
      </w:r>
      <w:r w:rsidR="00300DE4" w:rsidRPr="00C105FF">
        <w:rPr>
          <w:rFonts w:ascii="Times New Roman" w:hAnsi="Times New Roman"/>
          <w:sz w:val="28"/>
          <w:szCs w:val="28"/>
        </w:rPr>
        <w:t>Число ночевок</w:t>
      </w:r>
    </w:p>
    <w:p w:rsidR="00300DE4" w:rsidRPr="00555BEE" w:rsidRDefault="00300DE4" w:rsidP="00992501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 xml:space="preserve">В основе ежеквартального расчета числа ночевок, осуществленных лицами, размещенными в </w:t>
      </w:r>
      <w:r w:rsidR="005314E6" w:rsidRPr="00555BEE">
        <w:rPr>
          <w:rFonts w:ascii="Times New Roman" w:hAnsi="Times New Roman" w:cs="Times New Roman"/>
          <w:sz w:val="28"/>
          <w:szCs w:val="28"/>
        </w:rPr>
        <w:t>КСР</w:t>
      </w:r>
      <w:r w:rsidRPr="00555BEE">
        <w:rPr>
          <w:rFonts w:ascii="Times New Roman" w:hAnsi="Times New Roman" w:cs="Times New Roman"/>
          <w:sz w:val="28"/>
          <w:szCs w:val="28"/>
        </w:rPr>
        <w:t>, по досчитываемому кругу хозяйствующих субъектов лежит допуск о том, что среднедушевое</w:t>
      </w:r>
      <w:r w:rsidR="00050114" w:rsidRPr="00555BEE">
        <w:rPr>
          <w:rFonts w:ascii="Times New Roman" w:hAnsi="Times New Roman" w:cs="Times New Roman"/>
          <w:sz w:val="28"/>
          <w:szCs w:val="28"/>
        </w:rPr>
        <w:t xml:space="preserve"> число ночевок, осуществленных </w:t>
      </w:r>
      <w:r w:rsidRPr="00555BEE">
        <w:rPr>
          <w:rFonts w:ascii="Times New Roman" w:hAnsi="Times New Roman" w:cs="Times New Roman"/>
          <w:sz w:val="28"/>
          <w:szCs w:val="28"/>
        </w:rPr>
        <w:t>размещенными лицами, по годовым и квартальным да</w:t>
      </w:r>
      <w:r w:rsidR="002579E8" w:rsidRPr="00555BEE">
        <w:rPr>
          <w:rFonts w:ascii="Times New Roman" w:hAnsi="Times New Roman" w:cs="Times New Roman"/>
          <w:sz w:val="28"/>
          <w:szCs w:val="28"/>
        </w:rPr>
        <w:t xml:space="preserve">нным по одному и тому же </w:t>
      </w:r>
      <w:r w:rsidRPr="00555BEE">
        <w:rPr>
          <w:rFonts w:ascii="Times New Roman" w:hAnsi="Times New Roman" w:cs="Times New Roman"/>
          <w:sz w:val="28"/>
          <w:szCs w:val="28"/>
        </w:rPr>
        <w:t xml:space="preserve">кругу </w:t>
      </w:r>
      <w:r w:rsidR="005314E6" w:rsidRPr="00555BEE">
        <w:rPr>
          <w:rFonts w:ascii="Times New Roman" w:hAnsi="Times New Roman" w:cs="Times New Roman"/>
          <w:sz w:val="28"/>
          <w:szCs w:val="28"/>
        </w:rPr>
        <w:t>КСР</w:t>
      </w:r>
      <w:r w:rsidRPr="00555BEE">
        <w:rPr>
          <w:rFonts w:ascii="Times New Roman" w:hAnsi="Times New Roman" w:cs="Times New Roman"/>
          <w:sz w:val="28"/>
          <w:szCs w:val="28"/>
        </w:rPr>
        <w:t xml:space="preserve"> в целом совпадает, но т</w:t>
      </w:r>
      <w:r w:rsidR="00050114" w:rsidRPr="00555BEE">
        <w:rPr>
          <w:rFonts w:ascii="Times New Roman" w:hAnsi="Times New Roman" w:cs="Times New Roman"/>
          <w:sz w:val="28"/>
          <w:szCs w:val="28"/>
        </w:rPr>
        <w:t xml:space="preserve">ребует сезонной корректировки. </w:t>
      </w:r>
      <w:r w:rsidRPr="00555BEE">
        <w:rPr>
          <w:rFonts w:ascii="Times New Roman" w:hAnsi="Times New Roman" w:cs="Times New Roman"/>
          <w:sz w:val="28"/>
          <w:szCs w:val="28"/>
        </w:rPr>
        <w:t>Поэтому расчет производится по следующей формуле: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"/>
        <w:gridCol w:w="4511"/>
        <w:gridCol w:w="4360"/>
      </w:tblGrid>
      <w:tr w:rsidR="00EB5B67" w:rsidRPr="00555BEE" w:rsidTr="00E642E6">
        <w:tc>
          <w:tcPr>
            <w:tcW w:w="5211" w:type="dxa"/>
            <w:gridSpan w:val="2"/>
          </w:tcPr>
          <w:p w:rsidR="00EB5B67" w:rsidRPr="00555BEE" w:rsidRDefault="00E642E6" w:rsidP="00E642E6">
            <w:pPr>
              <w:spacing w:before="120" w:after="120" w:line="28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Н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40"/>
                  <w:szCs w:val="28"/>
                  <w:vertAlign w:val="subscript"/>
                </w:rPr>
                <m:t>д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 xml:space="preserve"> = Р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40"/>
                  <w:szCs w:val="28"/>
                  <w:vertAlign w:val="subscript"/>
                </w:rPr>
                <m:t>д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 xml:space="preserve"> * К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40"/>
                  <w:szCs w:val="28"/>
                  <w:vertAlign w:val="subscript"/>
                </w:rPr>
                <m:t>5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 xml:space="preserve"> * К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40"/>
                  <w:szCs w:val="28"/>
                  <w:vertAlign w:val="subscript"/>
                </w:rPr>
                <m:t>6</m:t>
              </m:r>
              <m:r>
                <m:rPr>
                  <m:nor/>
                </m:rPr>
                <w:rPr>
                  <w:rFonts w:ascii="Cambria Math" w:hAnsi="Times New Roman" w:cs="Times New Roman"/>
                  <w:sz w:val="40"/>
                  <w:szCs w:val="28"/>
                  <w:vertAlign w:val="subscript"/>
                </w:rPr>
                <m:t xml:space="preserve"> </m:t>
              </m:r>
            </m:oMath>
            <w:r w:rsidR="00EB5B67" w:rsidRPr="00555B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B5B67" w:rsidRPr="00555BEE">
              <w:rPr>
                <w:rFonts w:ascii="Times New Roman" w:hAnsi="Times New Roman" w:cs="Times New Roman"/>
              </w:rPr>
              <w:t>где</w:t>
            </w:r>
          </w:p>
        </w:tc>
        <w:tc>
          <w:tcPr>
            <w:tcW w:w="4360" w:type="dxa"/>
          </w:tcPr>
          <w:p w:rsidR="00EB5B67" w:rsidRPr="00555BEE" w:rsidRDefault="00EB5B67" w:rsidP="00E67CF5">
            <w:pPr>
              <w:spacing w:before="120" w:after="120"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E67CF5" w:rsidRPr="00555BE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300DE4" w:rsidRPr="00555BEE" w:rsidTr="00643479">
        <w:tc>
          <w:tcPr>
            <w:tcW w:w="700" w:type="dxa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д</w:t>
            </w:r>
          </w:p>
        </w:tc>
        <w:tc>
          <w:tcPr>
            <w:tcW w:w="8871" w:type="dxa"/>
            <w:gridSpan w:val="2"/>
            <w:vAlign w:val="center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 xml:space="preserve">– число ночевок, осуществленных </w:t>
            </w:r>
            <w:r w:rsidR="00496945" w:rsidRPr="00555BEE">
              <w:rPr>
                <w:rFonts w:ascii="Times New Roman" w:hAnsi="Times New Roman" w:cs="Times New Roman"/>
              </w:rPr>
              <w:t xml:space="preserve">размещенными </w:t>
            </w:r>
            <w:r w:rsidRPr="00555BEE">
              <w:rPr>
                <w:rFonts w:ascii="Times New Roman" w:hAnsi="Times New Roman" w:cs="Times New Roman"/>
              </w:rPr>
              <w:t xml:space="preserve">лицами, по кругу </w:t>
            </w:r>
            <w:r w:rsidR="005314E6" w:rsidRPr="00555BEE">
              <w:rPr>
                <w:rFonts w:ascii="Times New Roman" w:hAnsi="Times New Roman" w:cs="Times New Roman"/>
              </w:rPr>
              <w:t>КСР</w:t>
            </w:r>
            <w:r w:rsidRPr="00555BEE">
              <w:rPr>
                <w:rFonts w:ascii="Times New Roman" w:hAnsi="Times New Roman" w:cs="Times New Roman"/>
              </w:rPr>
              <w:t>, досчитываемому в квартальном наблюдении;</w:t>
            </w:r>
          </w:p>
        </w:tc>
      </w:tr>
      <w:tr w:rsidR="00300DE4" w:rsidRPr="00555BEE" w:rsidTr="00643479">
        <w:tc>
          <w:tcPr>
            <w:tcW w:w="700" w:type="dxa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д</w:t>
            </w:r>
          </w:p>
        </w:tc>
        <w:tc>
          <w:tcPr>
            <w:tcW w:w="8871" w:type="dxa"/>
            <w:gridSpan w:val="2"/>
            <w:vAlign w:val="center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 xml:space="preserve">– численность размещенных лиц по кругу </w:t>
            </w:r>
            <w:r w:rsidR="005314E6" w:rsidRPr="00555BEE">
              <w:rPr>
                <w:rFonts w:ascii="Times New Roman" w:hAnsi="Times New Roman" w:cs="Times New Roman"/>
              </w:rPr>
              <w:t>КСР</w:t>
            </w:r>
            <w:r w:rsidRPr="00555BEE">
              <w:rPr>
                <w:rFonts w:ascii="Times New Roman" w:hAnsi="Times New Roman" w:cs="Times New Roman"/>
              </w:rPr>
              <w:t>, досчитываемому в квартальном наблюдении [</w:t>
            </w:r>
            <w:r w:rsidR="00135753" w:rsidRPr="00555BEE">
              <w:rPr>
                <w:rFonts w:ascii="Times New Roman" w:hAnsi="Times New Roman" w:cs="Times New Roman"/>
              </w:rPr>
              <w:t>8</w:t>
            </w:r>
            <w:r w:rsidRPr="00555BEE">
              <w:rPr>
                <w:rFonts w:ascii="Times New Roman" w:hAnsi="Times New Roman" w:cs="Times New Roman"/>
              </w:rPr>
              <w:t>];</w:t>
            </w:r>
          </w:p>
        </w:tc>
      </w:tr>
      <w:tr w:rsidR="00300DE4" w:rsidRPr="00555BEE" w:rsidTr="00643479">
        <w:tc>
          <w:tcPr>
            <w:tcW w:w="700" w:type="dxa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62002"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5</w:t>
            </w:r>
          </w:p>
        </w:tc>
        <w:tc>
          <w:tcPr>
            <w:tcW w:w="8871" w:type="dxa"/>
            <w:gridSpan w:val="2"/>
            <w:vAlign w:val="center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 xml:space="preserve">– среднее число ночевок в расчете на одного размещенного по данным годового отчета по форме № 1-КСР за предыдущий год </w:t>
            </w:r>
            <w:r w:rsidR="00C10BAE" w:rsidRPr="00555BEE">
              <w:rPr>
                <w:rFonts w:ascii="Times New Roman" w:hAnsi="Times New Roman" w:cs="Times New Roman"/>
              </w:rPr>
              <w:t>по</w:t>
            </w:r>
            <w:r w:rsidRPr="00555BEE">
              <w:rPr>
                <w:rFonts w:ascii="Times New Roman" w:hAnsi="Times New Roman" w:cs="Times New Roman"/>
              </w:rPr>
              <w:t xml:space="preserve"> кругу </w:t>
            </w:r>
            <w:r w:rsidR="005314E6" w:rsidRPr="00555BEE">
              <w:rPr>
                <w:rFonts w:ascii="Times New Roman" w:hAnsi="Times New Roman" w:cs="Times New Roman"/>
              </w:rPr>
              <w:t>КСР</w:t>
            </w:r>
            <w:r w:rsidRPr="00555BEE">
              <w:rPr>
                <w:rFonts w:ascii="Times New Roman" w:hAnsi="Times New Roman" w:cs="Times New Roman"/>
              </w:rPr>
              <w:t>, досчитываемому в квартальном наблюдении [</w:t>
            </w:r>
            <w:r w:rsidR="00135753" w:rsidRPr="00555BEE">
              <w:rPr>
                <w:rFonts w:ascii="Times New Roman" w:hAnsi="Times New Roman" w:cs="Times New Roman"/>
              </w:rPr>
              <w:t>16</w:t>
            </w:r>
            <w:r w:rsidRPr="00555BEE">
              <w:rPr>
                <w:rFonts w:ascii="Times New Roman" w:hAnsi="Times New Roman" w:cs="Times New Roman"/>
              </w:rPr>
              <w:t>];</w:t>
            </w:r>
          </w:p>
        </w:tc>
      </w:tr>
      <w:tr w:rsidR="00300DE4" w:rsidRPr="00555BEE" w:rsidTr="00643479">
        <w:tc>
          <w:tcPr>
            <w:tcW w:w="700" w:type="dxa"/>
          </w:tcPr>
          <w:p w:rsidR="00300DE4" w:rsidRPr="00555BEE" w:rsidRDefault="00300DE4" w:rsidP="0031335A">
            <w:pPr>
              <w:spacing w:after="12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62002"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6</w:t>
            </w:r>
          </w:p>
        </w:tc>
        <w:tc>
          <w:tcPr>
            <w:tcW w:w="8871" w:type="dxa"/>
            <w:gridSpan w:val="2"/>
            <w:vAlign w:val="center"/>
          </w:tcPr>
          <w:p w:rsidR="00300DE4" w:rsidRPr="00555BEE" w:rsidRDefault="00300DE4" w:rsidP="0031335A">
            <w:pPr>
              <w:spacing w:after="120" w:line="300" w:lineRule="exact"/>
              <w:jc w:val="both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>– коэффициент сезонности [</w:t>
            </w:r>
            <w:r w:rsidR="00135753" w:rsidRPr="00555BEE">
              <w:rPr>
                <w:rFonts w:ascii="Times New Roman" w:hAnsi="Times New Roman" w:cs="Times New Roman"/>
              </w:rPr>
              <w:t>17</w:t>
            </w:r>
            <w:r w:rsidRPr="00555BEE">
              <w:rPr>
                <w:rFonts w:ascii="Times New Roman" w:hAnsi="Times New Roman" w:cs="Times New Roman"/>
              </w:rPr>
              <w:t>].</w:t>
            </w:r>
          </w:p>
        </w:tc>
      </w:tr>
    </w:tbl>
    <w:p w:rsidR="00300DE4" w:rsidRPr="00555BEE" w:rsidRDefault="00300DE4" w:rsidP="001237E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 xml:space="preserve">Среднее число ночевок на одного размещенного по данным годового отчета определяется по формуле: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6"/>
        <w:gridCol w:w="3649"/>
        <w:gridCol w:w="4786"/>
      </w:tblGrid>
      <w:tr w:rsidR="00EB5B67" w:rsidRPr="00555BEE" w:rsidTr="00EB5B67">
        <w:tc>
          <w:tcPr>
            <w:tcW w:w="4785" w:type="dxa"/>
            <w:gridSpan w:val="2"/>
          </w:tcPr>
          <w:p w:rsidR="00EB5B67" w:rsidRPr="00555BEE" w:rsidRDefault="002F23A9" w:rsidP="00976A8F">
            <w:pPr>
              <w:spacing w:after="120" w:line="28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К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40"/>
                  <w:szCs w:val="28"/>
                  <w:vertAlign w:val="subscript"/>
                </w:rPr>
                <m:t>5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 xml:space="preserve"> 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40"/>
                      <w:szCs w:val="28"/>
                    </w:rPr>
                    <m:t>Н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56"/>
                      <w:szCs w:val="28"/>
                      <w:vertAlign w:val="subscript"/>
                    </w:rPr>
                    <m:t>д/год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40"/>
                      <w:szCs w:val="28"/>
                    </w:rPr>
                    <m:t>Р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56"/>
                      <w:szCs w:val="28"/>
                      <w:vertAlign w:val="subscript"/>
                    </w:rPr>
                    <m:t>д/год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 w:rsidR="00EB5B67" w:rsidRPr="00555B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B5B67" w:rsidRPr="00555BEE">
              <w:rPr>
                <w:rFonts w:ascii="Times New Roman" w:hAnsi="Times New Roman" w:cs="Times New Roman"/>
              </w:rPr>
              <w:t xml:space="preserve">где                                                                                                </w:t>
            </w:r>
          </w:p>
        </w:tc>
        <w:tc>
          <w:tcPr>
            <w:tcW w:w="4786" w:type="dxa"/>
            <w:vAlign w:val="center"/>
          </w:tcPr>
          <w:p w:rsidR="00EB5B67" w:rsidRPr="00555BEE" w:rsidRDefault="00EB5B67" w:rsidP="00976A8F">
            <w:pPr>
              <w:spacing w:after="120"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135753" w:rsidRPr="00555BE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300DE4" w:rsidRPr="00555BEE" w:rsidTr="00643479">
        <w:tc>
          <w:tcPr>
            <w:tcW w:w="1136" w:type="dxa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62002"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5</w:t>
            </w:r>
          </w:p>
        </w:tc>
        <w:tc>
          <w:tcPr>
            <w:tcW w:w="8435" w:type="dxa"/>
            <w:gridSpan w:val="2"/>
            <w:vAlign w:val="center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 xml:space="preserve">– среднее число ночевок в расчете на одного размещенного по данным годового отчета по форме № 1-КСР за предыдущий год по кругу </w:t>
            </w:r>
            <w:r w:rsidR="005314E6" w:rsidRPr="00555BEE">
              <w:rPr>
                <w:rFonts w:ascii="Times New Roman" w:hAnsi="Times New Roman" w:cs="Times New Roman"/>
              </w:rPr>
              <w:t>КСР</w:t>
            </w:r>
            <w:r w:rsidRPr="00555BEE">
              <w:rPr>
                <w:rFonts w:ascii="Times New Roman" w:hAnsi="Times New Roman" w:cs="Times New Roman"/>
              </w:rPr>
              <w:t>, досчитываемому в квартальном наблюдении;</w:t>
            </w:r>
          </w:p>
        </w:tc>
      </w:tr>
      <w:tr w:rsidR="00300DE4" w:rsidRPr="00555BEE" w:rsidTr="00643479">
        <w:tc>
          <w:tcPr>
            <w:tcW w:w="1136" w:type="dxa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д/год</w:t>
            </w:r>
          </w:p>
        </w:tc>
        <w:tc>
          <w:tcPr>
            <w:tcW w:w="8435" w:type="dxa"/>
            <w:gridSpan w:val="2"/>
            <w:vAlign w:val="center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 xml:space="preserve">– число ночевок, осуществленных </w:t>
            </w:r>
            <w:r w:rsidR="00496945" w:rsidRPr="00555BEE">
              <w:rPr>
                <w:rFonts w:ascii="Times New Roman" w:hAnsi="Times New Roman" w:cs="Times New Roman"/>
              </w:rPr>
              <w:t xml:space="preserve">размещенными </w:t>
            </w:r>
            <w:r w:rsidRPr="00555BEE">
              <w:rPr>
                <w:rFonts w:ascii="Times New Roman" w:hAnsi="Times New Roman" w:cs="Times New Roman"/>
              </w:rPr>
              <w:t xml:space="preserve">лицами, по данным годового отчета по форме № 1-КСР за предыдущий год по кругу </w:t>
            </w:r>
            <w:r w:rsidR="005314E6" w:rsidRPr="00555BEE">
              <w:rPr>
                <w:rFonts w:ascii="Times New Roman" w:hAnsi="Times New Roman" w:cs="Times New Roman"/>
              </w:rPr>
              <w:t>КСР</w:t>
            </w:r>
            <w:r w:rsidRPr="00555BEE">
              <w:rPr>
                <w:rFonts w:ascii="Times New Roman" w:hAnsi="Times New Roman" w:cs="Times New Roman"/>
              </w:rPr>
              <w:t>, соответствующему досчитываемому в квартальном наблюдении;</w:t>
            </w:r>
          </w:p>
        </w:tc>
      </w:tr>
      <w:tr w:rsidR="00300DE4" w:rsidRPr="00555BEE" w:rsidTr="00643479">
        <w:tc>
          <w:tcPr>
            <w:tcW w:w="1136" w:type="dxa"/>
          </w:tcPr>
          <w:p w:rsidR="00300DE4" w:rsidRPr="00555BEE" w:rsidRDefault="00300DE4" w:rsidP="0031335A">
            <w:pPr>
              <w:spacing w:after="12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д/год</w:t>
            </w:r>
          </w:p>
        </w:tc>
        <w:tc>
          <w:tcPr>
            <w:tcW w:w="8435" w:type="dxa"/>
            <w:gridSpan w:val="2"/>
            <w:vAlign w:val="center"/>
          </w:tcPr>
          <w:p w:rsidR="00300DE4" w:rsidRPr="00555BEE" w:rsidRDefault="00300DE4" w:rsidP="0031335A">
            <w:pPr>
              <w:spacing w:after="120" w:line="300" w:lineRule="exact"/>
              <w:jc w:val="both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 xml:space="preserve">– численность </w:t>
            </w:r>
            <w:r w:rsidR="00496945" w:rsidRPr="00555BEE">
              <w:rPr>
                <w:rFonts w:ascii="Times New Roman" w:hAnsi="Times New Roman" w:cs="Times New Roman"/>
              </w:rPr>
              <w:t xml:space="preserve">размещенных </w:t>
            </w:r>
            <w:r w:rsidRPr="00555BEE">
              <w:rPr>
                <w:rFonts w:ascii="Times New Roman" w:hAnsi="Times New Roman" w:cs="Times New Roman"/>
              </w:rPr>
              <w:t xml:space="preserve">лиц, по данным годового отчета по форме № 1-КСР за предыдущий год по кругу </w:t>
            </w:r>
            <w:r w:rsidR="005314E6" w:rsidRPr="00555BEE">
              <w:rPr>
                <w:rFonts w:ascii="Times New Roman" w:hAnsi="Times New Roman" w:cs="Times New Roman"/>
              </w:rPr>
              <w:t>КСР</w:t>
            </w:r>
            <w:r w:rsidRPr="00555BEE">
              <w:rPr>
                <w:rFonts w:ascii="Times New Roman" w:hAnsi="Times New Roman" w:cs="Times New Roman"/>
              </w:rPr>
              <w:t>,  соответствующему досчитываемому в квартальном наблюдении.</w:t>
            </w:r>
          </w:p>
        </w:tc>
      </w:tr>
    </w:tbl>
    <w:p w:rsidR="00300DE4" w:rsidRPr="00555BEE" w:rsidRDefault="00300DE4" w:rsidP="001237E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>Коэффициент сезонности рассчитывается  по следующей формуле: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2"/>
        <w:gridCol w:w="3936"/>
        <w:gridCol w:w="4218"/>
      </w:tblGrid>
      <w:tr w:rsidR="00EB5B67" w:rsidRPr="00555BEE" w:rsidTr="00EB5B67">
        <w:tc>
          <w:tcPr>
            <w:tcW w:w="5353" w:type="dxa"/>
            <w:gridSpan w:val="2"/>
          </w:tcPr>
          <w:p w:rsidR="00EB5B67" w:rsidRPr="00555BEE" w:rsidRDefault="00F23AA2" w:rsidP="00976A8F">
            <w:pPr>
              <w:spacing w:after="120" w:line="28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К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40"/>
                  <w:szCs w:val="28"/>
                  <w:vertAlign w:val="subscript"/>
                </w:rPr>
                <m:t>6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 xml:space="preserve"> 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40"/>
                      <w:szCs w:val="28"/>
                    </w:rPr>
                    <m:t>Н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56"/>
                      <w:szCs w:val="28"/>
                      <w:vertAlign w:val="subscript"/>
                    </w:rPr>
                    <m:t>пред/кв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40"/>
                      <w:szCs w:val="28"/>
                    </w:rPr>
                    <m:t>Р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56"/>
                      <w:szCs w:val="28"/>
                      <w:vertAlign w:val="subscript"/>
                    </w:rPr>
                    <m:t>пред/кв</m:t>
                  </m:r>
                </m:den>
              </m:f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 xml:space="preserve">*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40"/>
                      <w:szCs w:val="28"/>
                    </w:rPr>
                    <m:t>Н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56"/>
                      <w:szCs w:val="28"/>
                      <w:vertAlign w:val="subscript"/>
                    </w:rPr>
                    <m:t>пред/∑кв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40"/>
                      <w:szCs w:val="28"/>
                    </w:rPr>
                    <m:t>Р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56"/>
                      <w:szCs w:val="28"/>
                      <w:vertAlign w:val="subscript"/>
                    </w:rPr>
                    <m:t>пред/∑кв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 w:rsidR="00EB5B67" w:rsidRPr="00555B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B5B67" w:rsidRPr="00555BEE">
              <w:rPr>
                <w:rFonts w:ascii="Times New Roman" w:hAnsi="Times New Roman" w:cs="Times New Roman"/>
              </w:rPr>
              <w:t xml:space="preserve">где                                                                  </w:t>
            </w:r>
          </w:p>
        </w:tc>
        <w:tc>
          <w:tcPr>
            <w:tcW w:w="4218" w:type="dxa"/>
            <w:vAlign w:val="center"/>
          </w:tcPr>
          <w:p w:rsidR="00EB5B67" w:rsidRPr="00555BEE" w:rsidRDefault="00EB5B67" w:rsidP="00976A8F">
            <w:pPr>
              <w:spacing w:after="120"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135753" w:rsidRPr="00555BE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300DE4" w:rsidRPr="00555BEE" w:rsidTr="00643479">
        <w:tc>
          <w:tcPr>
            <w:tcW w:w="1417" w:type="dxa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="00C62002"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6</w:t>
            </w:r>
            <w:proofErr w:type="gramEnd"/>
          </w:p>
        </w:tc>
        <w:tc>
          <w:tcPr>
            <w:tcW w:w="8154" w:type="dxa"/>
            <w:gridSpan w:val="2"/>
            <w:vAlign w:val="center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>– коэффициент сезонности;</w:t>
            </w:r>
          </w:p>
        </w:tc>
      </w:tr>
      <w:tr w:rsidR="00300DE4" w:rsidRPr="00555BEE" w:rsidTr="00643479">
        <w:tc>
          <w:tcPr>
            <w:tcW w:w="1417" w:type="dxa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A5B51"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пред</w:t>
            </w:r>
            <w:r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/кв</w:t>
            </w:r>
          </w:p>
        </w:tc>
        <w:tc>
          <w:tcPr>
            <w:tcW w:w="8154" w:type="dxa"/>
            <w:gridSpan w:val="2"/>
            <w:vAlign w:val="center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>– число ночевок,</w:t>
            </w:r>
            <w:r w:rsidR="007032C6" w:rsidRPr="00555BEE">
              <w:rPr>
                <w:rFonts w:ascii="Times New Roman" w:hAnsi="Times New Roman" w:cs="Times New Roman"/>
              </w:rPr>
              <w:t xml:space="preserve"> </w:t>
            </w:r>
            <w:r w:rsidRPr="00555BEE">
              <w:rPr>
                <w:rFonts w:ascii="Times New Roman" w:hAnsi="Times New Roman" w:cs="Times New Roman"/>
              </w:rPr>
              <w:t xml:space="preserve">осуществленных </w:t>
            </w:r>
            <w:r w:rsidR="003404CB" w:rsidRPr="00555BEE">
              <w:rPr>
                <w:rFonts w:ascii="Times New Roman" w:hAnsi="Times New Roman" w:cs="Times New Roman"/>
              </w:rPr>
              <w:t xml:space="preserve">размещенными </w:t>
            </w:r>
            <w:r w:rsidRPr="00555BEE">
              <w:rPr>
                <w:rFonts w:ascii="Times New Roman" w:hAnsi="Times New Roman" w:cs="Times New Roman"/>
              </w:rPr>
              <w:t>лицами, по данным отчета по форме</w:t>
            </w:r>
            <w:r w:rsidR="007032C6" w:rsidRPr="00555BEE">
              <w:rPr>
                <w:rFonts w:ascii="Times New Roman" w:hAnsi="Times New Roman" w:cs="Times New Roman"/>
              </w:rPr>
              <w:t xml:space="preserve"> </w:t>
            </w:r>
            <w:r w:rsidRPr="00555BEE">
              <w:rPr>
                <w:rFonts w:ascii="Times New Roman" w:hAnsi="Times New Roman" w:cs="Times New Roman"/>
              </w:rPr>
              <w:t>№ 1-КСР (</w:t>
            </w:r>
            <w:proofErr w:type="gramStart"/>
            <w:r w:rsidRPr="00555BEE">
              <w:rPr>
                <w:rFonts w:ascii="Times New Roman" w:hAnsi="Times New Roman" w:cs="Times New Roman"/>
              </w:rPr>
              <w:t>краткая</w:t>
            </w:r>
            <w:proofErr w:type="gramEnd"/>
            <w:r w:rsidRPr="00555BEE">
              <w:rPr>
                <w:rFonts w:ascii="Times New Roman" w:hAnsi="Times New Roman" w:cs="Times New Roman"/>
              </w:rPr>
              <w:t>) за соответствующий квартал предыдущего года;</w:t>
            </w:r>
          </w:p>
        </w:tc>
      </w:tr>
      <w:tr w:rsidR="00300DE4" w:rsidRPr="00555BEE" w:rsidTr="00643479">
        <w:tc>
          <w:tcPr>
            <w:tcW w:w="1417" w:type="dxa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A5B51"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пред</w:t>
            </w:r>
            <w:r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/кв</w:t>
            </w:r>
          </w:p>
        </w:tc>
        <w:tc>
          <w:tcPr>
            <w:tcW w:w="8154" w:type="dxa"/>
            <w:gridSpan w:val="2"/>
            <w:vAlign w:val="center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 xml:space="preserve">– численность размещенных лиц по данным отчета по форме № 1-КСР (краткая)  за </w:t>
            </w:r>
            <w:r w:rsidRPr="00555BEE">
              <w:rPr>
                <w:rFonts w:ascii="Times New Roman" w:hAnsi="Times New Roman" w:cs="Times New Roman"/>
              </w:rPr>
              <w:lastRenderedPageBreak/>
              <w:t>соответствующий квартал предыдущего года;</w:t>
            </w:r>
          </w:p>
        </w:tc>
      </w:tr>
      <w:tr w:rsidR="00300DE4" w:rsidRPr="00555BEE" w:rsidTr="00643479">
        <w:tc>
          <w:tcPr>
            <w:tcW w:w="1417" w:type="dxa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="002A5B51" w:rsidRPr="00555BEE"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  <w:t>пред</w:t>
            </w:r>
            <w:r w:rsidRPr="00555BEE"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  <w:t>/∑кв</w:t>
            </w:r>
          </w:p>
        </w:tc>
        <w:tc>
          <w:tcPr>
            <w:tcW w:w="8154" w:type="dxa"/>
            <w:gridSpan w:val="2"/>
            <w:vAlign w:val="center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>– число ночевок,</w:t>
            </w:r>
            <w:r w:rsidR="007032C6" w:rsidRPr="00555BEE">
              <w:rPr>
                <w:rFonts w:ascii="Times New Roman" w:hAnsi="Times New Roman" w:cs="Times New Roman"/>
              </w:rPr>
              <w:t xml:space="preserve"> </w:t>
            </w:r>
            <w:r w:rsidRPr="00555BEE">
              <w:rPr>
                <w:rFonts w:ascii="Times New Roman" w:hAnsi="Times New Roman" w:cs="Times New Roman"/>
              </w:rPr>
              <w:t xml:space="preserve">осуществленных </w:t>
            </w:r>
            <w:r w:rsidR="003404CB" w:rsidRPr="00555BEE">
              <w:rPr>
                <w:rFonts w:ascii="Times New Roman" w:hAnsi="Times New Roman" w:cs="Times New Roman"/>
              </w:rPr>
              <w:t xml:space="preserve">размещенными </w:t>
            </w:r>
            <w:r w:rsidRPr="00555BEE">
              <w:rPr>
                <w:rFonts w:ascii="Times New Roman" w:hAnsi="Times New Roman" w:cs="Times New Roman"/>
              </w:rPr>
              <w:t>лицами, по данным отчета по форме № 1-КСР (</w:t>
            </w:r>
            <w:proofErr w:type="gramStart"/>
            <w:r w:rsidRPr="00555BEE">
              <w:rPr>
                <w:rFonts w:ascii="Times New Roman" w:hAnsi="Times New Roman" w:cs="Times New Roman"/>
              </w:rPr>
              <w:t>краткая</w:t>
            </w:r>
            <w:proofErr w:type="gramEnd"/>
            <w:r w:rsidRPr="00555BEE">
              <w:rPr>
                <w:rFonts w:ascii="Times New Roman" w:hAnsi="Times New Roman" w:cs="Times New Roman"/>
              </w:rPr>
              <w:t xml:space="preserve">) за </w:t>
            </w:r>
            <w:r w:rsidR="00536610" w:rsidRPr="00555BEE">
              <w:rPr>
                <w:rFonts w:ascii="Times New Roman" w:hAnsi="Times New Roman" w:cs="Times New Roman"/>
              </w:rPr>
              <w:t xml:space="preserve">январь-декабрь </w:t>
            </w:r>
            <w:r w:rsidRPr="00555BEE">
              <w:rPr>
                <w:rFonts w:ascii="Times New Roman" w:hAnsi="Times New Roman" w:cs="Times New Roman"/>
              </w:rPr>
              <w:t>предыдущего года (нарастающим итогом с начала года);</w:t>
            </w:r>
          </w:p>
        </w:tc>
      </w:tr>
      <w:tr w:rsidR="00300DE4" w:rsidRPr="00555BEE" w:rsidTr="00643479">
        <w:tc>
          <w:tcPr>
            <w:tcW w:w="1417" w:type="dxa"/>
          </w:tcPr>
          <w:p w:rsidR="00300DE4" w:rsidRPr="00555BEE" w:rsidRDefault="00300DE4" w:rsidP="0031335A">
            <w:pPr>
              <w:spacing w:after="12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A5B51" w:rsidRPr="00555BEE"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  <w:t>пред</w:t>
            </w:r>
            <w:r w:rsidRPr="00555BEE"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  <w:t>/∑кв</w:t>
            </w:r>
          </w:p>
        </w:tc>
        <w:tc>
          <w:tcPr>
            <w:tcW w:w="8154" w:type="dxa"/>
            <w:gridSpan w:val="2"/>
            <w:vAlign w:val="center"/>
          </w:tcPr>
          <w:p w:rsidR="00300DE4" w:rsidRPr="00555BEE" w:rsidRDefault="00300DE4" w:rsidP="0031335A">
            <w:pPr>
              <w:spacing w:after="120" w:line="300" w:lineRule="exact"/>
              <w:jc w:val="both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>– численность размещенных лиц по данным отчета по форме</w:t>
            </w:r>
            <w:r w:rsidR="00F763E3" w:rsidRPr="00555BEE">
              <w:rPr>
                <w:rFonts w:ascii="Times New Roman" w:hAnsi="Times New Roman" w:cs="Times New Roman"/>
              </w:rPr>
              <w:t xml:space="preserve"> </w:t>
            </w:r>
            <w:r w:rsidRPr="00555BEE">
              <w:rPr>
                <w:rFonts w:ascii="Times New Roman" w:hAnsi="Times New Roman" w:cs="Times New Roman"/>
              </w:rPr>
              <w:t xml:space="preserve">№ 1-КСР (краткая) за </w:t>
            </w:r>
            <w:r w:rsidR="00536610" w:rsidRPr="00555BEE">
              <w:rPr>
                <w:rFonts w:ascii="Times New Roman" w:hAnsi="Times New Roman" w:cs="Times New Roman"/>
              </w:rPr>
              <w:t xml:space="preserve">январь-декабрь </w:t>
            </w:r>
            <w:r w:rsidRPr="00555BEE">
              <w:rPr>
                <w:rFonts w:ascii="Times New Roman" w:hAnsi="Times New Roman" w:cs="Times New Roman"/>
              </w:rPr>
              <w:t>предыдущего года (нарастающим итогом с начала года).</w:t>
            </w:r>
          </w:p>
        </w:tc>
      </w:tr>
    </w:tbl>
    <w:p w:rsidR="00300DE4" w:rsidRPr="00555BEE" w:rsidRDefault="00300DE4" w:rsidP="001237E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 xml:space="preserve">Число ночевок, осуществленных лицами, размещенными в </w:t>
      </w:r>
      <w:r w:rsidR="007032C6" w:rsidRPr="00555BEE">
        <w:rPr>
          <w:rFonts w:ascii="Times New Roman" w:hAnsi="Times New Roman" w:cs="Times New Roman"/>
          <w:sz w:val="28"/>
          <w:szCs w:val="28"/>
        </w:rPr>
        <w:t>КСР</w:t>
      </w:r>
      <w:r w:rsidR="003404CB" w:rsidRPr="00555BEE">
        <w:rPr>
          <w:rFonts w:ascii="Times New Roman" w:hAnsi="Times New Roman" w:cs="Times New Roman"/>
          <w:sz w:val="28"/>
          <w:szCs w:val="28"/>
        </w:rPr>
        <w:t>,</w:t>
      </w:r>
      <w:r w:rsidRPr="00555BEE">
        <w:rPr>
          <w:rFonts w:ascii="Times New Roman" w:hAnsi="Times New Roman" w:cs="Times New Roman"/>
          <w:sz w:val="28"/>
          <w:szCs w:val="28"/>
        </w:rPr>
        <w:t xml:space="preserve"> по полному кругу хозяйствующих субъектов,</w:t>
      </w:r>
      <w:r w:rsidR="007032C6" w:rsidRPr="00555BEE">
        <w:rPr>
          <w:rFonts w:ascii="Times New Roman" w:hAnsi="Times New Roman" w:cs="Times New Roman"/>
          <w:sz w:val="28"/>
          <w:szCs w:val="28"/>
        </w:rPr>
        <w:t xml:space="preserve"> </w:t>
      </w:r>
      <w:r w:rsidRPr="00555BEE">
        <w:rPr>
          <w:rFonts w:ascii="Times New Roman" w:hAnsi="Times New Roman" w:cs="Times New Roman"/>
          <w:sz w:val="28"/>
          <w:szCs w:val="28"/>
        </w:rPr>
        <w:t>определяется суммированием</w:t>
      </w:r>
      <w:r w:rsidR="007032C6" w:rsidRPr="00555BEE">
        <w:rPr>
          <w:rFonts w:ascii="Times New Roman" w:hAnsi="Times New Roman" w:cs="Times New Roman"/>
          <w:sz w:val="28"/>
          <w:szCs w:val="28"/>
        </w:rPr>
        <w:t xml:space="preserve"> </w:t>
      </w:r>
      <w:r w:rsidRPr="00555BEE">
        <w:rPr>
          <w:rFonts w:ascii="Times New Roman" w:hAnsi="Times New Roman" w:cs="Times New Roman"/>
          <w:sz w:val="28"/>
          <w:szCs w:val="28"/>
        </w:rPr>
        <w:t xml:space="preserve">числа ночевок, осуществленных размещенными лицами, по кругу </w:t>
      </w:r>
      <w:r w:rsidR="007032C6" w:rsidRPr="00555BEE">
        <w:rPr>
          <w:rFonts w:ascii="Times New Roman" w:hAnsi="Times New Roman" w:cs="Times New Roman"/>
          <w:sz w:val="28"/>
          <w:szCs w:val="28"/>
        </w:rPr>
        <w:t>КСР</w:t>
      </w:r>
      <w:r w:rsidRPr="00555BEE">
        <w:rPr>
          <w:rFonts w:ascii="Times New Roman" w:hAnsi="Times New Roman" w:cs="Times New Roman"/>
          <w:sz w:val="28"/>
          <w:szCs w:val="28"/>
        </w:rPr>
        <w:t>, учтенных в отчете по форме № 1-КСР (</w:t>
      </w:r>
      <w:proofErr w:type="gramStart"/>
      <w:r w:rsidRPr="00555BEE">
        <w:rPr>
          <w:rFonts w:ascii="Times New Roman" w:hAnsi="Times New Roman" w:cs="Times New Roman"/>
          <w:sz w:val="28"/>
          <w:szCs w:val="28"/>
        </w:rPr>
        <w:t>краткая</w:t>
      </w:r>
      <w:proofErr w:type="gramEnd"/>
      <w:r w:rsidRPr="00555BEE">
        <w:rPr>
          <w:rFonts w:ascii="Times New Roman" w:hAnsi="Times New Roman" w:cs="Times New Roman"/>
          <w:sz w:val="28"/>
          <w:szCs w:val="28"/>
        </w:rPr>
        <w:t>), и по досчитываемому кругу: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3684"/>
        <w:gridCol w:w="4786"/>
      </w:tblGrid>
      <w:tr w:rsidR="00EB5B67" w:rsidRPr="00555BEE" w:rsidTr="00EB5B67">
        <w:tc>
          <w:tcPr>
            <w:tcW w:w="4785" w:type="dxa"/>
            <w:gridSpan w:val="2"/>
          </w:tcPr>
          <w:p w:rsidR="00EB5B67" w:rsidRPr="00555BEE" w:rsidRDefault="003A48F8" w:rsidP="003A48F8">
            <w:pPr>
              <w:spacing w:before="120" w:after="120" w:line="28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Н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40"/>
                  <w:szCs w:val="28"/>
                  <w:vertAlign w:val="subscript"/>
                </w:rPr>
                <m:t>всего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 xml:space="preserve"> = Н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40"/>
                  <w:szCs w:val="28"/>
                  <w:vertAlign w:val="subscript"/>
                </w:rPr>
                <m:t>отч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 xml:space="preserve"> + Н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40"/>
                  <w:szCs w:val="28"/>
                  <w:vertAlign w:val="subscript"/>
                </w:rPr>
                <m:t>д</m:t>
              </m:r>
              <m:r>
                <m:rPr>
                  <m:nor/>
                </m:rPr>
                <w:rPr>
                  <w:rFonts w:ascii="Cambria Math" w:hAnsi="Times New Roman" w:cs="Times New Roman"/>
                  <w:sz w:val="40"/>
                  <w:szCs w:val="28"/>
                  <w:vertAlign w:val="subscript"/>
                </w:rPr>
                <m:t xml:space="preserve"> </m:t>
              </m:r>
            </m:oMath>
            <w:r w:rsidR="00EB5B67" w:rsidRPr="00555B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B5B67" w:rsidRPr="00555BEE">
              <w:rPr>
                <w:rFonts w:ascii="Times New Roman" w:hAnsi="Times New Roman" w:cs="Times New Roman"/>
              </w:rPr>
              <w:t>где</w:t>
            </w:r>
          </w:p>
        </w:tc>
        <w:tc>
          <w:tcPr>
            <w:tcW w:w="4786" w:type="dxa"/>
          </w:tcPr>
          <w:p w:rsidR="00EB5B67" w:rsidRPr="00555BEE" w:rsidRDefault="00EB5B67" w:rsidP="00AF5ABC">
            <w:pPr>
              <w:spacing w:before="120" w:after="120"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AF5ABC" w:rsidRPr="00555BE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300DE4" w:rsidRPr="00555BEE" w:rsidTr="00643479">
        <w:tc>
          <w:tcPr>
            <w:tcW w:w="1101" w:type="dxa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всего</w:t>
            </w:r>
          </w:p>
        </w:tc>
        <w:tc>
          <w:tcPr>
            <w:tcW w:w="8470" w:type="dxa"/>
            <w:gridSpan w:val="2"/>
            <w:vAlign w:val="center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 xml:space="preserve">– число ночевок, осуществленных </w:t>
            </w:r>
            <w:r w:rsidR="003404CB" w:rsidRPr="00555BEE">
              <w:rPr>
                <w:rFonts w:ascii="Times New Roman" w:hAnsi="Times New Roman" w:cs="Times New Roman"/>
              </w:rPr>
              <w:t xml:space="preserve">размещенными </w:t>
            </w:r>
            <w:r w:rsidRPr="00555BEE">
              <w:rPr>
                <w:rFonts w:ascii="Times New Roman" w:hAnsi="Times New Roman" w:cs="Times New Roman"/>
              </w:rPr>
              <w:t>лицами, по полному кругу хозяйствующих субъектов;</w:t>
            </w:r>
          </w:p>
        </w:tc>
      </w:tr>
      <w:tr w:rsidR="00300DE4" w:rsidRPr="00555BEE" w:rsidTr="00643479">
        <w:tc>
          <w:tcPr>
            <w:tcW w:w="1101" w:type="dxa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отч</w:t>
            </w:r>
          </w:p>
        </w:tc>
        <w:tc>
          <w:tcPr>
            <w:tcW w:w="8470" w:type="dxa"/>
            <w:gridSpan w:val="2"/>
            <w:vAlign w:val="center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 xml:space="preserve">– число ночевок, осуществленных </w:t>
            </w:r>
            <w:r w:rsidR="003404CB" w:rsidRPr="00555BEE">
              <w:rPr>
                <w:rFonts w:ascii="Times New Roman" w:hAnsi="Times New Roman" w:cs="Times New Roman"/>
              </w:rPr>
              <w:t xml:space="preserve">размещенными </w:t>
            </w:r>
            <w:r w:rsidRPr="00555BEE">
              <w:rPr>
                <w:rFonts w:ascii="Times New Roman" w:hAnsi="Times New Roman" w:cs="Times New Roman"/>
              </w:rPr>
              <w:t>лицами, по данным отчета по форме № 1-КСР (</w:t>
            </w:r>
            <w:proofErr w:type="gramStart"/>
            <w:r w:rsidRPr="00555BEE">
              <w:rPr>
                <w:rFonts w:ascii="Times New Roman" w:hAnsi="Times New Roman" w:cs="Times New Roman"/>
              </w:rPr>
              <w:t>краткая</w:t>
            </w:r>
            <w:proofErr w:type="gramEnd"/>
            <w:r w:rsidRPr="00555BEE">
              <w:rPr>
                <w:rFonts w:ascii="Times New Roman" w:hAnsi="Times New Roman" w:cs="Times New Roman"/>
              </w:rPr>
              <w:t>);</w:t>
            </w:r>
          </w:p>
        </w:tc>
      </w:tr>
      <w:tr w:rsidR="00300DE4" w:rsidRPr="00555BEE" w:rsidTr="00643479">
        <w:tc>
          <w:tcPr>
            <w:tcW w:w="1101" w:type="dxa"/>
          </w:tcPr>
          <w:p w:rsidR="00300DE4" w:rsidRPr="00555BEE" w:rsidRDefault="00300DE4" w:rsidP="0031335A">
            <w:pPr>
              <w:spacing w:after="12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д</w:t>
            </w:r>
          </w:p>
        </w:tc>
        <w:tc>
          <w:tcPr>
            <w:tcW w:w="8470" w:type="dxa"/>
            <w:gridSpan w:val="2"/>
            <w:vAlign w:val="center"/>
          </w:tcPr>
          <w:p w:rsidR="007450EC" w:rsidRPr="00555BEE" w:rsidRDefault="00300DE4" w:rsidP="0031335A">
            <w:pPr>
              <w:spacing w:after="120" w:line="300" w:lineRule="exact"/>
              <w:jc w:val="both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 xml:space="preserve">– число ночевок, осуществленных </w:t>
            </w:r>
            <w:r w:rsidR="003404CB" w:rsidRPr="00555BEE">
              <w:rPr>
                <w:rFonts w:ascii="Times New Roman" w:hAnsi="Times New Roman" w:cs="Times New Roman"/>
              </w:rPr>
              <w:t xml:space="preserve">размещенными </w:t>
            </w:r>
            <w:r w:rsidRPr="00555BEE">
              <w:rPr>
                <w:rFonts w:ascii="Times New Roman" w:hAnsi="Times New Roman" w:cs="Times New Roman"/>
              </w:rPr>
              <w:t xml:space="preserve">лицами, по </w:t>
            </w:r>
            <w:r w:rsidR="0066355A" w:rsidRPr="00555BEE">
              <w:rPr>
                <w:rFonts w:ascii="Times New Roman" w:hAnsi="Times New Roman" w:cs="Times New Roman"/>
              </w:rPr>
              <w:t xml:space="preserve">кругу </w:t>
            </w:r>
            <w:r w:rsidR="007032C6" w:rsidRPr="00555BEE">
              <w:rPr>
                <w:rFonts w:ascii="Times New Roman" w:hAnsi="Times New Roman" w:cs="Times New Roman"/>
              </w:rPr>
              <w:t>КСР</w:t>
            </w:r>
            <w:r w:rsidRPr="00555BEE">
              <w:rPr>
                <w:rFonts w:ascii="Times New Roman" w:hAnsi="Times New Roman" w:cs="Times New Roman"/>
              </w:rPr>
              <w:t>, досчитываемому в квартальном наблюдении [</w:t>
            </w:r>
            <w:r w:rsidR="00E5369A" w:rsidRPr="00555BEE">
              <w:rPr>
                <w:rFonts w:ascii="Times New Roman" w:hAnsi="Times New Roman" w:cs="Times New Roman"/>
              </w:rPr>
              <w:t>15</w:t>
            </w:r>
            <w:r w:rsidRPr="00555BEE">
              <w:rPr>
                <w:rFonts w:ascii="Times New Roman" w:hAnsi="Times New Roman" w:cs="Times New Roman"/>
              </w:rPr>
              <w:t>].</w:t>
            </w:r>
          </w:p>
        </w:tc>
      </w:tr>
    </w:tbl>
    <w:p w:rsidR="00300DE4" w:rsidRPr="00C105FF" w:rsidRDefault="007032C6" w:rsidP="00C105FF">
      <w:pPr>
        <w:pStyle w:val="3"/>
        <w:spacing w:after="240"/>
        <w:jc w:val="center"/>
        <w:rPr>
          <w:rFonts w:ascii="Times New Roman" w:hAnsi="Times New Roman"/>
          <w:sz w:val="28"/>
          <w:szCs w:val="28"/>
        </w:rPr>
      </w:pPr>
      <w:r w:rsidRPr="00C105FF">
        <w:rPr>
          <w:rFonts w:ascii="Times New Roman" w:hAnsi="Times New Roman"/>
          <w:sz w:val="28"/>
          <w:szCs w:val="28"/>
        </w:rPr>
        <w:t xml:space="preserve">6.5. </w:t>
      </w:r>
      <w:r w:rsidR="00300DE4" w:rsidRPr="00C105FF">
        <w:rPr>
          <w:rFonts w:ascii="Times New Roman" w:hAnsi="Times New Roman"/>
          <w:sz w:val="28"/>
          <w:szCs w:val="28"/>
        </w:rPr>
        <w:t>Доходы от предоставляемых услуг</w:t>
      </w:r>
    </w:p>
    <w:p w:rsidR="00300DE4" w:rsidRPr="00555BEE" w:rsidRDefault="00300DE4" w:rsidP="007450EC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5BEE">
        <w:rPr>
          <w:rFonts w:ascii="Times New Roman" w:hAnsi="Times New Roman" w:cs="Times New Roman"/>
          <w:sz w:val="28"/>
          <w:szCs w:val="28"/>
        </w:rPr>
        <w:t>В основе  ежеквартальной оценки</w:t>
      </w:r>
      <w:r w:rsidR="007032C6" w:rsidRPr="00555BEE">
        <w:rPr>
          <w:rFonts w:ascii="Times New Roman" w:hAnsi="Times New Roman" w:cs="Times New Roman"/>
          <w:sz w:val="28"/>
          <w:szCs w:val="28"/>
        </w:rPr>
        <w:t xml:space="preserve"> </w:t>
      </w:r>
      <w:r w:rsidRPr="00555BEE">
        <w:rPr>
          <w:rFonts w:ascii="Times New Roman" w:hAnsi="Times New Roman" w:cs="Times New Roman"/>
          <w:sz w:val="28"/>
          <w:szCs w:val="28"/>
        </w:rPr>
        <w:t xml:space="preserve">доходов от предоставляемых услуг в </w:t>
      </w:r>
      <w:r w:rsidR="007032C6" w:rsidRPr="00555BEE">
        <w:rPr>
          <w:rFonts w:ascii="Times New Roman" w:hAnsi="Times New Roman" w:cs="Times New Roman"/>
          <w:sz w:val="28"/>
          <w:szCs w:val="28"/>
        </w:rPr>
        <w:t xml:space="preserve">КСР </w:t>
      </w:r>
      <w:r w:rsidRPr="00555BEE">
        <w:rPr>
          <w:rFonts w:ascii="Times New Roman" w:hAnsi="Times New Roman" w:cs="Times New Roman"/>
          <w:sz w:val="28"/>
          <w:szCs w:val="28"/>
        </w:rPr>
        <w:t>лежит показатель доходов, приходящихся на одну ночевку, по данным годового отчета по</w:t>
      </w:r>
      <w:r w:rsidR="007032C6" w:rsidRPr="00555BEE">
        <w:rPr>
          <w:rFonts w:ascii="Times New Roman" w:hAnsi="Times New Roman" w:cs="Times New Roman"/>
          <w:sz w:val="28"/>
          <w:szCs w:val="28"/>
        </w:rPr>
        <w:t xml:space="preserve"> </w:t>
      </w:r>
      <w:r w:rsidRPr="00555BEE">
        <w:rPr>
          <w:rFonts w:ascii="Times New Roman" w:hAnsi="Times New Roman" w:cs="Times New Roman"/>
          <w:sz w:val="28"/>
          <w:szCs w:val="28"/>
        </w:rPr>
        <w:t xml:space="preserve">форме № 1-КСР за предыдущий год по тому же кругу хозяйствующих субъектов, на который производится </w:t>
      </w:r>
      <w:proofErr w:type="spellStart"/>
      <w:r w:rsidRPr="00555BEE">
        <w:rPr>
          <w:rFonts w:ascii="Times New Roman" w:hAnsi="Times New Roman" w:cs="Times New Roman"/>
          <w:sz w:val="28"/>
          <w:szCs w:val="28"/>
        </w:rPr>
        <w:t>досчет</w:t>
      </w:r>
      <w:proofErr w:type="spellEnd"/>
      <w:r w:rsidRPr="00555BEE">
        <w:rPr>
          <w:rFonts w:ascii="Times New Roman" w:hAnsi="Times New Roman" w:cs="Times New Roman"/>
          <w:sz w:val="28"/>
          <w:szCs w:val="28"/>
        </w:rPr>
        <w:t xml:space="preserve"> в квартальном наблюдении, скорректированный на коэффициент сезонности и индекс потребительских цен на услуги коллективных средств размещения.</w:t>
      </w:r>
      <w:proofErr w:type="gramEnd"/>
    </w:p>
    <w:p w:rsidR="00300DE4" w:rsidRPr="00555BEE" w:rsidRDefault="00300DE4" w:rsidP="00976A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 xml:space="preserve">Расчет доходов от предоставляемых услуг по кругу </w:t>
      </w:r>
      <w:r w:rsidR="007032C6" w:rsidRPr="00555BEE">
        <w:rPr>
          <w:rFonts w:ascii="Times New Roman" w:hAnsi="Times New Roman" w:cs="Times New Roman"/>
          <w:sz w:val="28"/>
          <w:szCs w:val="28"/>
        </w:rPr>
        <w:t>КСР</w:t>
      </w:r>
      <w:r w:rsidRPr="00555BEE">
        <w:rPr>
          <w:rFonts w:ascii="Times New Roman" w:hAnsi="Times New Roman" w:cs="Times New Roman"/>
          <w:sz w:val="28"/>
          <w:szCs w:val="28"/>
        </w:rPr>
        <w:t>, досчитываемому в квартальном наблюдении, производится по следующей формуле: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"/>
        <w:gridCol w:w="5929"/>
        <w:gridCol w:w="2942"/>
      </w:tblGrid>
      <w:tr w:rsidR="00C84593" w:rsidRPr="00555BEE" w:rsidTr="00C84593">
        <w:tc>
          <w:tcPr>
            <w:tcW w:w="6629" w:type="dxa"/>
            <w:gridSpan w:val="2"/>
          </w:tcPr>
          <w:p w:rsidR="00C84593" w:rsidRPr="00555BEE" w:rsidRDefault="007F15DD" w:rsidP="00976A8F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Д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40"/>
                  <w:szCs w:val="28"/>
                  <w:vertAlign w:val="subscript"/>
                </w:rPr>
                <m:t>д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 xml:space="preserve"> 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40"/>
                      <w:szCs w:val="28"/>
                    </w:rPr>
                    <m:t>Н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56"/>
                      <w:szCs w:val="28"/>
                      <w:vertAlign w:val="subscript"/>
                    </w:rPr>
                    <m:t>д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40"/>
                      <w:szCs w:val="28"/>
                    </w:rPr>
                    <m:t xml:space="preserve"> * д * К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56"/>
                      <w:szCs w:val="28"/>
                      <w:vertAlign w:val="subscript"/>
                    </w:rPr>
                    <m:t>7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40"/>
                      <w:szCs w:val="28"/>
                    </w:rPr>
                    <m:t xml:space="preserve"> * И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56"/>
                      <w:szCs w:val="28"/>
                      <w:vertAlign w:val="subscript"/>
                    </w:rPr>
                    <m:t>ц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40"/>
                      <w:szCs w:val="28"/>
                    </w:rPr>
                    <m:t>100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 w:rsidR="00C84593" w:rsidRPr="00555B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84593" w:rsidRPr="00555BEE">
              <w:rPr>
                <w:rFonts w:ascii="Times New Roman" w:hAnsi="Times New Roman" w:cs="Times New Roman"/>
              </w:rPr>
              <w:t xml:space="preserve">где                                                                     </w:t>
            </w:r>
          </w:p>
        </w:tc>
        <w:tc>
          <w:tcPr>
            <w:tcW w:w="2942" w:type="dxa"/>
            <w:vAlign w:val="center"/>
          </w:tcPr>
          <w:p w:rsidR="00C84593" w:rsidRPr="00555BEE" w:rsidRDefault="00C84593" w:rsidP="00976A8F">
            <w:pPr>
              <w:spacing w:after="120" w:line="288" w:lineRule="auto"/>
              <w:jc w:val="right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403D90" w:rsidRPr="00555BE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300DE4" w:rsidRPr="00555BEE" w:rsidTr="00643479">
        <w:tc>
          <w:tcPr>
            <w:tcW w:w="700" w:type="dxa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д</w:t>
            </w:r>
          </w:p>
        </w:tc>
        <w:tc>
          <w:tcPr>
            <w:tcW w:w="8871" w:type="dxa"/>
            <w:gridSpan w:val="2"/>
            <w:vAlign w:val="center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 xml:space="preserve">– доходы от предоставляемых услуг по кругу </w:t>
            </w:r>
            <w:r w:rsidR="007032C6" w:rsidRPr="00555BEE">
              <w:rPr>
                <w:rFonts w:ascii="Times New Roman" w:hAnsi="Times New Roman" w:cs="Times New Roman"/>
              </w:rPr>
              <w:t>КСР</w:t>
            </w:r>
            <w:r w:rsidRPr="00555BEE">
              <w:rPr>
                <w:rFonts w:ascii="Times New Roman" w:hAnsi="Times New Roman" w:cs="Times New Roman"/>
              </w:rPr>
              <w:t>, досчитываемому в квартальном наблюдении;</w:t>
            </w:r>
          </w:p>
        </w:tc>
      </w:tr>
      <w:tr w:rsidR="00300DE4" w:rsidRPr="00555BEE" w:rsidTr="00643479">
        <w:tc>
          <w:tcPr>
            <w:tcW w:w="700" w:type="dxa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д</w:t>
            </w:r>
          </w:p>
        </w:tc>
        <w:tc>
          <w:tcPr>
            <w:tcW w:w="8871" w:type="dxa"/>
            <w:gridSpan w:val="2"/>
            <w:vAlign w:val="center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 xml:space="preserve">– число ночевок, осуществленных </w:t>
            </w:r>
            <w:r w:rsidR="003404CB" w:rsidRPr="00555BEE">
              <w:rPr>
                <w:rFonts w:ascii="Times New Roman" w:hAnsi="Times New Roman" w:cs="Times New Roman"/>
              </w:rPr>
              <w:t xml:space="preserve">размещенными </w:t>
            </w:r>
            <w:r w:rsidRPr="00555BEE">
              <w:rPr>
                <w:rFonts w:ascii="Times New Roman" w:hAnsi="Times New Roman" w:cs="Times New Roman"/>
              </w:rPr>
              <w:t xml:space="preserve">лицами, по кругу </w:t>
            </w:r>
            <w:r w:rsidR="007032C6" w:rsidRPr="00555BEE">
              <w:rPr>
                <w:rFonts w:ascii="Times New Roman" w:hAnsi="Times New Roman" w:cs="Times New Roman"/>
              </w:rPr>
              <w:t>КСР</w:t>
            </w:r>
            <w:r w:rsidRPr="00555BEE">
              <w:rPr>
                <w:rFonts w:ascii="Times New Roman" w:hAnsi="Times New Roman" w:cs="Times New Roman"/>
              </w:rPr>
              <w:t>, досчитываемому в квартальном наблюдении [</w:t>
            </w:r>
            <w:r w:rsidR="00B47DD7" w:rsidRPr="00555BEE">
              <w:rPr>
                <w:rFonts w:ascii="Times New Roman" w:hAnsi="Times New Roman" w:cs="Times New Roman"/>
              </w:rPr>
              <w:t>15</w:t>
            </w:r>
            <w:r w:rsidRPr="00555BEE">
              <w:rPr>
                <w:rFonts w:ascii="Times New Roman" w:hAnsi="Times New Roman" w:cs="Times New Roman"/>
              </w:rPr>
              <w:t>];</w:t>
            </w:r>
          </w:p>
        </w:tc>
      </w:tr>
      <w:tr w:rsidR="00300DE4" w:rsidRPr="00555BEE" w:rsidTr="00643479">
        <w:tc>
          <w:tcPr>
            <w:tcW w:w="700" w:type="dxa"/>
          </w:tcPr>
          <w:p w:rsidR="00300DE4" w:rsidRPr="00555BEE" w:rsidRDefault="00C62002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871" w:type="dxa"/>
            <w:gridSpan w:val="2"/>
            <w:vAlign w:val="center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 xml:space="preserve">– сумма доходов </w:t>
            </w:r>
            <w:proofErr w:type="gramStart"/>
            <w:r w:rsidRPr="00555BEE">
              <w:rPr>
                <w:rFonts w:ascii="Times New Roman" w:hAnsi="Times New Roman" w:cs="Times New Roman"/>
              </w:rPr>
              <w:t>от предоставления услуг в расчете на одну ночевку по данным годового отчета по форме</w:t>
            </w:r>
            <w:proofErr w:type="gramEnd"/>
            <w:r w:rsidRPr="00555BEE">
              <w:rPr>
                <w:rFonts w:ascii="Times New Roman" w:hAnsi="Times New Roman" w:cs="Times New Roman"/>
              </w:rPr>
              <w:t xml:space="preserve"> № 1-КСР за предыдущий год [</w:t>
            </w:r>
            <w:r w:rsidR="00B47DD7" w:rsidRPr="00555BEE">
              <w:rPr>
                <w:rFonts w:ascii="Times New Roman" w:hAnsi="Times New Roman" w:cs="Times New Roman"/>
              </w:rPr>
              <w:t>20</w:t>
            </w:r>
            <w:r w:rsidRPr="00555BEE">
              <w:rPr>
                <w:rFonts w:ascii="Times New Roman" w:hAnsi="Times New Roman" w:cs="Times New Roman"/>
              </w:rPr>
              <w:t>];</w:t>
            </w:r>
          </w:p>
        </w:tc>
      </w:tr>
      <w:tr w:rsidR="00300DE4" w:rsidRPr="00555BEE" w:rsidTr="00643479">
        <w:tc>
          <w:tcPr>
            <w:tcW w:w="700" w:type="dxa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="00C62002"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7</w:t>
            </w:r>
            <w:proofErr w:type="gramEnd"/>
          </w:p>
        </w:tc>
        <w:tc>
          <w:tcPr>
            <w:tcW w:w="8871" w:type="dxa"/>
            <w:gridSpan w:val="2"/>
            <w:vAlign w:val="center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>– коэффициент сезонности [2</w:t>
            </w:r>
            <w:r w:rsidR="00B47DD7" w:rsidRPr="00555BEE">
              <w:rPr>
                <w:rFonts w:ascii="Times New Roman" w:hAnsi="Times New Roman" w:cs="Times New Roman"/>
              </w:rPr>
              <w:t>1</w:t>
            </w:r>
            <w:r w:rsidRPr="00555BEE">
              <w:rPr>
                <w:rFonts w:ascii="Times New Roman" w:hAnsi="Times New Roman" w:cs="Times New Roman"/>
              </w:rPr>
              <w:t>];</w:t>
            </w:r>
          </w:p>
        </w:tc>
      </w:tr>
      <w:tr w:rsidR="00300DE4" w:rsidRPr="00555BEE" w:rsidTr="00643479">
        <w:tc>
          <w:tcPr>
            <w:tcW w:w="700" w:type="dxa"/>
          </w:tcPr>
          <w:p w:rsidR="00300DE4" w:rsidRPr="00555BEE" w:rsidRDefault="00300DE4" w:rsidP="0031335A">
            <w:pPr>
              <w:spacing w:after="12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ц</w:t>
            </w:r>
          </w:p>
        </w:tc>
        <w:tc>
          <w:tcPr>
            <w:tcW w:w="8871" w:type="dxa"/>
            <w:gridSpan w:val="2"/>
            <w:vAlign w:val="center"/>
          </w:tcPr>
          <w:p w:rsidR="00300DE4" w:rsidRPr="00555BEE" w:rsidRDefault="00300DE4" w:rsidP="0031335A">
            <w:pPr>
              <w:spacing w:after="120" w:line="300" w:lineRule="exact"/>
              <w:jc w:val="both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 xml:space="preserve">– индекс потребительских цен на услуги </w:t>
            </w:r>
            <w:r w:rsidR="007032C6" w:rsidRPr="00555BEE">
              <w:rPr>
                <w:rFonts w:ascii="Times New Roman" w:hAnsi="Times New Roman" w:cs="Times New Roman"/>
              </w:rPr>
              <w:t>КСР</w:t>
            </w:r>
            <w:r w:rsidRPr="00555BEE">
              <w:rPr>
                <w:rFonts w:ascii="Times New Roman" w:hAnsi="Times New Roman" w:cs="Times New Roman"/>
              </w:rPr>
              <w:t xml:space="preserve"> за отчетный квартал по сравнению с соответствующим кварталом предыдущего года [</w:t>
            </w:r>
            <w:r w:rsidR="00B47DD7" w:rsidRPr="00555BEE">
              <w:rPr>
                <w:rFonts w:ascii="Times New Roman" w:hAnsi="Times New Roman" w:cs="Times New Roman"/>
              </w:rPr>
              <w:t>22</w:t>
            </w:r>
            <w:r w:rsidRPr="00555BEE">
              <w:rPr>
                <w:rFonts w:ascii="Times New Roman" w:hAnsi="Times New Roman" w:cs="Times New Roman"/>
              </w:rPr>
              <w:t>].</w:t>
            </w:r>
          </w:p>
        </w:tc>
      </w:tr>
    </w:tbl>
    <w:p w:rsidR="00300DE4" w:rsidRPr="00555BEE" w:rsidRDefault="00300DE4" w:rsidP="00E623A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lastRenderedPageBreak/>
        <w:t xml:space="preserve">Сумма доходов от предоставления услуг, приходящаяся на одну ночевку, рассчитывается по годовым данным по кругу </w:t>
      </w:r>
      <w:r w:rsidR="00E60ADB" w:rsidRPr="00555BEE">
        <w:rPr>
          <w:rFonts w:ascii="Times New Roman" w:hAnsi="Times New Roman" w:cs="Times New Roman"/>
          <w:sz w:val="28"/>
          <w:szCs w:val="28"/>
        </w:rPr>
        <w:t>КСР</w:t>
      </w:r>
      <w:r w:rsidRPr="00555BEE">
        <w:rPr>
          <w:rFonts w:ascii="Times New Roman" w:hAnsi="Times New Roman" w:cs="Times New Roman"/>
          <w:sz w:val="28"/>
          <w:szCs w:val="28"/>
        </w:rPr>
        <w:t>, соответствующему досчитываемому в квартальном наблюдении: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6"/>
        <w:gridCol w:w="3649"/>
        <w:gridCol w:w="4786"/>
      </w:tblGrid>
      <w:tr w:rsidR="00C84593" w:rsidRPr="00555BEE" w:rsidTr="00C84593">
        <w:tc>
          <w:tcPr>
            <w:tcW w:w="4785" w:type="dxa"/>
            <w:gridSpan w:val="2"/>
          </w:tcPr>
          <w:p w:rsidR="00C84593" w:rsidRPr="00555BEE" w:rsidRDefault="00927EB0" w:rsidP="00976A8F">
            <w:pPr>
              <w:spacing w:after="120" w:line="28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 xml:space="preserve">д 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40"/>
                      <w:szCs w:val="28"/>
                    </w:rPr>
                    <m:t>Д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56"/>
                      <w:szCs w:val="28"/>
                      <w:vertAlign w:val="subscript"/>
                    </w:rPr>
                    <m:t>д/год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40"/>
                      <w:szCs w:val="28"/>
                    </w:rPr>
                    <m:t>Н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56"/>
                      <w:szCs w:val="28"/>
                      <w:vertAlign w:val="subscript"/>
                    </w:rPr>
                    <m:t>д/год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 w:rsidR="00C84593" w:rsidRPr="00555B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84593" w:rsidRPr="00555BEE">
              <w:rPr>
                <w:rFonts w:ascii="Times New Roman" w:hAnsi="Times New Roman" w:cs="Times New Roman"/>
              </w:rPr>
              <w:t xml:space="preserve">где                                                                             </w:t>
            </w:r>
          </w:p>
        </w:tc>
        <w:tc>
          <w:tcPr>
            <w:tcW w:w="4786" w:type="dxa"/>
            <w:vAlign w:val="center"/>
          </w:tcPr>
          <w:p w:rsidR="00C84593" w:rsidRPr="00555BEE" w:rsidRDefault="00C84593" w:rsidP="00976A8F">
            <w:pPr>
              <w:spacing w:after="120"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47DD7" w:rsidRPr="00555BE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300DE4" w:rsidRPr="00555BEE" w:rsidTr="00040B4B">
        <w:tc>
          <w:tcPr>
            <w:tcW w:w="1136" w:type="dxa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435" w:type="dxa"/>
            <w:gridSpan w:val="2"/>
            <w:vAlign w:val="center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 xml:space="preserve">– сумма доходов </w:t>
            </w:r>
            <w:proofErr w:type="gramStart"/>
            <w:r w:rsidRPr="00555BEE">
              <w:rPr>
                <w:rFonts w:ascii="Times New Roman" w:hAnsi="Times New Roman" w:cs="Times New Roman"/>
              </w:rPr>
              <w:t>от предоставления услуг в расчете на одну ночевку по данным годового отчета по форме</w:t>
            </w:r>
            <w:proofErr w:type="gramEnd"/>
            <w:r w:rsidRPr="00555BEE">
              <w:rPr>
                <w:rFonts w:ascii="Times New Roman" w:hAnsi="Times New Roman" w:cs="Times New Roman"/>
              </w:rPr>
              <w:t xml:space="preserve"> № 1-КСР за предыдущий год;</w:t>
            </w:r>
          </w:p>
        </w:tc>
      </w:tr>
      <w:tr w:rsidR="00300DE4" w:rsidRPr="00555BEE" w:rsidTr="00040B4B">
        <w:tc>
          <w:tcPr>
            <w:tcW w:w="1136" w:type="dxa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д/год</w:t>
            </w:r>
          </w:p>
        </w:tc>
        <w:tc>
          <w:tcPr>
            <w:tcW w:w="8435" w:type="dxa"/>
            <w:gridSpan w:val="2"/>
            <w:vAlign w:val="center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 xml:space="preserve">– доходы </w:t>
            </w:r>
            <w:r w:rsidR="007032C6" w:rsidRPr="00555BEE">
              <w:rPr>
                <w:rFonts w:ascii="Times New Roman" w:hAnsi="Times New Roman" w:cs="Times New Roman"/>
              </w:rPr>
              <w:t>КСР</w:t>
            </w:r>
            <w:r w:rsidRPr="00555BEE">
              <w:rPr>
                <w:rFonts w:ascii="Times New Roman" w:hAnsi="Times New Roman" w:cs="Times New Roman"/>
              </w:rPr>
              <w:t xml:space="preserve"> от предоставляемых услуг по данным годового отчета по форме </w:t>
            </w:r>
            <w:r w:rsidR="00E60ADB" w:rsidRPr="00555BEE">
              <w:rPr>
                <w:rFonts w:ascii="Times New Roman" w:hAnsi="Times New Roman" w:cs="Times New Roman"/>
              </w:rPr>
              <w:br/>
            </w:r>
            <w:r w:rsidRPr="00555BEE">
              <w:rPr>
                <w:rFonts w:ascii="Times New Roman" w:hAnsi="Times New Roman" w:cs="Times New Roman"/>
              </w:rPr>
              <w:t xml:space="preserve">№ 1-КСР за предыдущий год по кругу </w:t>
            </w:r>
            <w:r w:rsidR="007032C6" w:rsidRPr="00555BEE">
              <w:rPr>
                <w:rFonts w:ascii="Times New Roman" w:hAnsi="Times New Roman" w:cs="Times New Roman"/>
              </w:rPr>
              <w:t>КСР</w:t>
            </w:r>
            <w:r w:rsidRPr="00555BEE">
              <w:rPr>
                <w:rFonts w:ascii="Times New Roman" w:hAnsi="Times New Roman" w:cs="Times New Roman"/>
              </w:rPr>
              <w:t>, соответствующему досчитываемому в квартальном наблюдении;</w:t>
            </w:r>
          </w:p>
        </w:tc>
      </w:tr>
      <w:tr w:rsidR="00300DE4" w:rsidRPr="00555BEE" w:rsidTr="00040B4B">
        <w:tc>
          <w:tcPr>
            <w:tcW w:w="1136" w:type="dxa"/>
          </w:tcPr>
          <w:p w:rsidR="00300DE4" w:rsidRPr="00555BEE" w:rsidRDefault="00300DE4" w:rsidP="0031335A">
            <w:pPr>
              <w:spacing w:after="12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д/год</w:t>
            </w:r>
          </w:p>
        </w:tc>
        <w:tc>
          <w:tcPr>
            <w:tcW w:w="8435" w:type="dxa"/>
            <w:gridSpan w:val="2"/>
            <w:vAlign w:val="center"/>
          </w:tcPr>
          <w:p w:rsidR="00300DE4" w:rsidRPr="00555BEE" w:rsidRDefault="00300DE4" w:rsidP="0031335A">
            <w:pPr>
              <w:spacing w:after="120" w:line="300" w:lineRule="exact"/>
              <w:jc w:val="both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 xml:space="preserve">– число ночевок, осуществленных </w:t>
            </w:r>
            <w:r w:rsidR="00521996" w:rsidRPr="00555BEE">
              <w:rPr>
                <w:rFonts w:ascii="Times New Roman" w:hAnsi="Times New Roman" w:cs="Times New Roman"/>
              </w:rPr>
              <w:t xml:space="preserve">размещенными </w:t>
            </w:r>
            <w:r w:rsidRPr="00555BEE">
              <w:rPr>
                <w:rFonts w:ascii="Times New Roman" w:hAnsi="Times New Roman" w:cs="Times New Roman"/>
              </w:rPr>
              <w:t xml:space="preserve">лицами, по данным годового отчета по форме № 1-КСР за предыдущий год по кругу </w:t>
            </w:r>
            <w:r w:rsidR="007032C6" w:rsidRPr="00555BEE">
              <w:rPr>
                <w:rFonts w:ascii="Times New Roman" w:hAnsi="Times New Roman" w:cs="Times New Roman"/>
              </w:rPr>
              <w:t>КСР</w:t>
            </w:r>
            <w:r w:rsidR="003E5024" w:rsidRPr="00555BEE">
              <w:rPr>
                <w:rFonts w:ascii="Times New Roman" w:hAnsi="Times New Roman" w:cs="Times New Roman"/>
              </w:rPr>
              <w:t xml:space="preserve">, </w:t>
            </w:r>
            <w:r w:rsidRPr="00555BEE">
              <w:rPr>
                <w:rFonts w:ascii="Times New Roman" w:hAnsi="Times New Roman" w:cs="Times New Roman"/>
              </w:rPr>
              <w:t>соответствующему досчитываемому в квартальном наблюдении.</w:t>
            </w:r>
          </w:p>
        </w:tc>
      </w:tr>
    </w:tbl>
    <w:p w:rsidR="009A53A7" w:rsidRPr="00555BEE" w:rsidRDefault="00300DE4" w:rsidP="00E623A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 xml:space="preserve">Коэффициент сезонности определяется по данным </w:t>
      </w:r>
      <w:r w:rsidRPr="00555BEE">
        <w:rPr>
          <w:rFonts w:ascii="Times New Roman" w:hAnsi="Times New Roman" w:cs="Times New Roman"/>
          <w:sz w:val="28"/>
          <w:szCs w:val="28"/>
        </w:rPr>
        <w:br/>
        <w:t>формы № 1-КСР (</w:t>
      </w:r>
      <w:proofErr w:type="gramStart"/>
      <w:r w:rsidRPr="00555BEE">
        <w:rPr>
          <w:rFonts w:ascii="Times New Roman" w:hAnsi="Times New Roman" w:cs="Times New Roman"/>
          <w:sz w:val="28"/>
          <w:szCs w:val="28"/>
        </w:rPr>
        <w:t>краткая</w:t>
      </w:r>
      <w:proofErr w:type="gramEnd"/>
      <w:r w:rsidRPr="00555BEE">
        <w:rPr>
          <w:rFonts w:ascii="Times New Roman" w:hAnsi="Times New Roman" w:cs="Times New Roman"/>
          <w:sz w:val="28"/>
          <w:szCs w:val="28"/>
        </w:rPr>
        <w:t>) по следующей формуле: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2"/>
        <w:gridCol w:w="5212"/>
        <w:gridCol w:w="2942"/>
      </w:tblGrid>
      <w:tr w:rsidR="00C84593" w:rsidRPr="00555BEE" w:rsidTr="00D53546">
        <w:tc>
          <w:tcPr>
            <w:tcW w:w="6629" w:type="dxa"/>
            <w:gridSpan w:val="2"/>
          </w:tcPr>
          <w:p w:rsidR="00C84593" w:rsidRPr="00555BEE" w:rsidRDefault="0018629B" w:rsidP="00976A8F">
            <w:pPr>
              <w:spacing w:after="120" w:line="288" w:lineRule="auto"/>
              <w:ind w:firstLine="709"/>
              <w:rPr>
                <w:rFonts w:ascii="Times New Roman" w:hAnsi="Times New Roman" w:cs="Times New Roman"/>
              </w:rPr>
            </w:pPr>
            <m:oMath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К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40"/>
                  <w:szCs w:val="28"/>
                  <w:vertAlign w:val="subscript"/>
                </w:rPr>
                <m:t>7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 xml:space="preserve"> 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40"/>
                      <w:szCs w:val="28"/>
                    </w:rPr>
                    <m:t>Д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56"/>
                      <w:szCs w:val="28"/>
                      <w:vertAlign w:val="subscript"/>
                    </w:rPr>
                    <m:t>пред/кв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40"/>
                      <w:szCs w:val="28"/>
                    </w:rPr>
                    <m:t>Н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56"/>
                      <w:szCs w:val="28"/>
                      <w:vertAlign w:val="subscript"/>
                    </w:rPr>
                    <m:t>пред/кв</m:t>
                  </m:r>
                </m:den>
              </m:f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 xml:space="preserve">: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40"/>
                      <w:szCs w:val="28"/>
                    </w:rPr>
                    <m:t>Д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56"/>
                      <w:szCs w:val="28"/>
                      <w:vertAlign w:val="subscript"/>
                    </w:rPr>
                    <m:t>пред/∑кв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40"/>
                      <w:szCs w:val="28"/>
                    </w:rPr>
                    <m:t>Н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56"/>
                      <w:szCs w:val="28"/>
                      <w:vertAlign w:val="subscript"/>
                    </w:rPr>
                    <m:t>пред/∑кв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 w:rsidR="00C84593" w:rsidRPr="00555B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55BEE">
              <w:rPr>
                <w:rFonts w:ascii="Times New Roman" w:hAnsi="Times New Roman" w:cs="Times New Roman"/>
              </w:rPr>
              <w:t xml:space="preserve">где    </w:t>
            </w:r>
          </w:p>
        </w:tc>
        <w:tc>
          <w:tcPr>
            <w:tcW w:w="2942" w:type="dxa"/>
            <w:vAlign w:val="center"/>
          </w:tcPr>
          <w:p w:rsidR="00C84593" w:rsidRPr="00555BEE" w:rsidRDefault="00C84593" w:rsidP="00976A8F">
            <w:pPr>
              <w:spacing w:after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47DD7" w:rsidRPr="00555BE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300DE4" w:rsidRPr="00555BEE" w:rsidTr="00040B4B">
        <w:tc>
          <w:tcPr>
            <w:tcW w:w="1417" w:type="dxa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="00C62002"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7</w:t>
            </w:r>
            <w:proofErr w:type="gramEnd"/>
          </w:p>
        </w:tc>
        <w:tc>
          <w:tcPr>
            <w:tcW w:w="8154" w:type="dxa"/>
            <w:gridSpan w:val="2"/>
            <w:vAlign w:val="center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>– коэффициент сезонности;</w:t>
            </w:r>
          </w:p>
        </w:tc>
      </w:tr>
      <w:tr w:rsidR="00300DE4" w:rsidRPr="00555BEE" w:rsidTr="00040B4B">
        <w:tc>
          <w:tcPr>
            <w:tcW w:w="1417" w:type="dxa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801E8"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пред</w:t>
            </w:r>
            <w:r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/кв</w:t>
            </w:r>
          </w:p>
        </w:tc>
        <w:tc>
          <w:tcPr>
            <w:tcW w:w="8154" w:type="dxa"/>
            <w:gridSpan w:val="2"/>
            <w:vAlign w:val="center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 xml:space="preserve">– доходы </w:t>
            </w:r>
            <w:r w:rsidR="007032C6" w:rsidRPr="00555BEE">
              <w:rPr>
                <w:rFonts w:ascii="Times New Roman" w:hAnsi="Times New Roman" w:cs="Times New Roman"/>
              </w:rPr>
              <w:t>КСР</w:t>
            </w:r>
            <w:r w:rsidRPr="00555BEE">
              <w:rPr>
                <w:rFonts w:ascii="Times New Roman" w:hAnsi="Times New Roman" w:cs="Times New Roman"/>
              </w:rPr>
              <w:t xml:space="preserve"> от предоставляемых услуг по данным отчета по форме </w:t>
            </w:r>
            <w:r w:rsidR="00211BE4" w:rsidRPr="00555BEE">
              <w:rPr>
                <w:rFonts w:ascii="Times New Roman" w:hAnsi="Times New Roman" w:cs="Times New Roman"/>
              </w:rPr>
              <w:br/>
            </w:r>
            <w:r w:rsidRPr="00555BEE">
              <w:rPr>
                <w:rFonts w:ascii="Times New Roman" w:hAnsi="Times New Roman" w:cs="Times New Roman"/>
              </w:rPr>
              <w:t>№ 1-КСР (</w:t>
            </w:r>
            <w:proofErr w:type="gramStart"/>
            <w:r w:rsidRPr="00555BEE">
              <w:rPr>
                <w:rFonts w:ascii="Times New Roman" w:hAnsi="Times New Roman" w:cs="Times New Roman"/>
              </w:rPr>
              <w:t>краткая</w:t>
            </w:r>
            <w:proofErr w:type="gramEnd"/>
            <w:r w:rsidRPr="00555BEE">
              <w:rPr>
                <w:rFonts w:ascii="Times New Roman" w:hAnsi="Times New Roman" w:cs="Times New Roman"/>
              </w:rPr>
              <w:t>) за соответствующий квартал предыдущего года;</w:t>
            </w:r>
          </w:p>
        </w:tc>
      </w:tr>
      <w:tr w:rsidR="00300DE4" w:rsidRPr="00555BEE" w:rsidTr="00040B4B">
        <w:tc>
          <w:tcPr>
            <w:tcW w:w="1417" w:type="dxa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801E8"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пред</w:t>
            </w:r>
            <w:r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/кв</w:t>
            </w:r>
          </w:p>
        </w:tc>
        <w:tc>
          <w:tcPr>
            <w:tcW w:w="8154" w:type="dxa"/>
            <w:gridSpan w:val="2"/>
            <w:vAlign w:val="center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>– число ночевок,</w:t>
            </w:r>
            <w:r w:rsidR="007032C6" w:rsidRPr="00555BEE">
              <w:rPr>
                <w:rFonts w:ascii="Times New Roman" w:hAnsi="Times New Roman" w:cs="Times New Roman"/>
              </w:rPr>
              <w:t xml:space="preserve"> </w:t>
            </w:r>
            <w:r w:rsidR="003404CB" w:rsidRPr="00555BEE">
              <w:rPr>
                <w:rFonts w:ascii="Times New Roman" w:hAnsi="Times New Roman" w:cs="Times New Roman"/>
              </w:rPr>
              <w:t xml:space="preserve">осуществленных размещенными </w:t>
            </w:r>
            <w:r w:rsidRPr="00555BEE">
              <w:rPr>
                <w:rFonts w:ascii="Times New Roman" w:hAnsi="Times New Roman" w:cs="Times New Roman"/>
              </w:rPr>
              <w:t>лицами, по данным отчета по форме № 1-КСР (</w:t>
            </w:r>
            <w:proofErr w:type="gramStart"/>
            <w:r w:rsidRPr="00555BEE">
              <w:rPr>
                <w:rFonts w:ascii="Times New Roman" w:hAnsi="Times New Roman" w:cs="Times New Roman"/>
              </w:rPr>
              <w:t>краткая</w:t>
            </w:r>
            <w:proofErr w:type="gramEnd"/>
            <w:r w:rsidRPr="00555BEE">
              <w:rPr>
                <w:rFonts w:ascii="Times New Roman" w:hAnsi="Times New Roman" w:cs="Times New Roman"/>
              </w:rPr>
              <w:t>) за соответствующий квартал предыдущего года;</w:t>
            </w:r>
          </w:p>
        </w:tc>
      </w:tr>
      <w:tr w:rsidR="00300DE4" w:rsidRPr="00555BEE" w:rsidTr="00040B4B">
        <w:tc>
          <w:tcPr>
            <w:tcW w:w="1417" w:type="dxa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801E8" w:rsidRPr="00555BEE"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  <w:t>пред</w:t>
            </w:r>
            <w:r w:rsidRPr="00555BEE"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  <w:t>/∑кв</w:t>
            </w:r>
          </w:p>
        </w:tc>
        <w:tc>
          <w:tcPr>
            <w:tcW w:w="8154" w:type="dxa"/>
            <w:gridSpan w:val="2"/>
            <w:vAlign w:val="center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 xml:space="preserve">– доходы </w:t>
            </w:r>
            <w:r w:rsidR="00991DE7" w:rsidRPr="00555BEE">
              <w:rPr>
                <w:rFonts w:ascii="Times New Roman" w:hAnsi="Times New Roman" w:cs="Times New Roman"/>
              </w:rPr>
              <w:t>КСР</w:t>
            </w:r>
            <w:r w:rsidRPr="00555BEE">
              <w:rPr>
                <w:rFonts w:ascii="Times New Roman" w:hAnsi="Times New Roman" w:cs="Times New Roman"/>
              </w:rPr>
              <w:t xml:space="preserve"> от предоставляемых услуг по данным отчета по форме</w:t>
            </w:r>
            <w:r w:rsidR="007032C6" w:rsidRPr="00555BEE">
              <w:rPr>
                <w:rFonts w:ascii="Times New Roman" w:hAnsi="Times New Roman" w:cs="Times New Roman"/>
              </w:rPr>
              <w:t xml:space="preserve"> </w:t>
            </w:r>
            <w:r w:rsidR="00211BE4" w:rsidRPr="00555BEE">
              <w:rPr>
                <w:rFonts w:ascii="Times New Roman" w:hAnsi="Times New Roman" w:cs="Times New Roman"/>
              </w:rPr>
              <w:br/>
            </w:r>
            <w:r w:rsidRPr="00555BEE">
              <w:rPr>
                <w:rFonts w:ascii="Times New Roman" w:hAnsi="Times New Roman" w:cs="Times New Roman"/>
              </w:rPr>
              <w:t>№ 1-КСР (</w:t>
            </w:r>
            <w:proofErr w:type="gramStart"/>
            <w:r w:rsidRPr="00555BEE">
              <w:rPr>
                <w:rFonts w:ascii="Times New Roman" w:hAnsi="Times New Roman" w:cs="Times New Roman"/>
              </w:rPr>
              <w:t>краткая</w:t>
            </w:r>
            <w:proofErr w:type="gramEnd"/>
            <w:r w:rsidRPr="00555BEE">
              <w:rPr>
                <w:rFonts w:ascii="Times New Roman" w:hAnsi="Times New Roman" w:cs="Times New Roman"/>
              </w:rPr>
              <w:t xml:space="preserve">) за </w:t>
            </w:r>
            <w:r w:rsidR="007C218F" w:rsidRPr="00555BEE">
              <w:rPr>
                <w:rFonts w:ascii="Times New Roman" w:hAnsi="Times New Roman" w:cs="Times New Roman"/>
              </w:rPr>
              <w:t xml:space="preserve">январь-декабрь </w:t>
            </w:r>
            <w:r w:rsidRPr="00555BEE">
              <w:rPr>
                <w:rFonts w:ascii="Times New Roman" w:hAnsi="Times New Roman" w:cs="Times New Roman"/>
              </w:rPr>
              <w:t>предыдущего года (нарастающим итогом с начала года);</w:t>
            </w:r>
          </w:p>
        </w:tc>
      </w:tr>
      <w:tr w:rsidR="00300DE4" w:rsidRPr="00555BEE" w:rsidTr="00040B4B">
        <w:tc>
          <w:tcPr>
            <w:tcW w:w="1417" w:type="dxa"/>
          </w:tcPr>
          <w:p w:rsidR="00300DE4" w:rsidRPr="00555BEE" w:rsidRDefault="00300DE4" w:rsidP="0031335A">
            <w:pPr>
              <w:spacing w:after="12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801E8" w:rsidRPr="00555BEE"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  <w:t>пред</w:t>
            </w:r>
            <w:r w:rsidRPr="00555BEE"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  <w:t>/∑кв</w:t>
            </w:r>
          </w:p>
        </w:tc>
        <w:tc>
          <w:tcPr>
            <w:tcW w:w="8154" w:type="dxa"/>
            <w:gridSpan w:val="2"/>
            <w:vAlign w:val="center"/>
          </w:tcPr>
          <w:p w:rsidR="00300DE4" w:rsidRPr="00555BEE" w:rsidRDefault="00300DE4" w:rsidP="0031335A">
            <w:pPr>
              <w:spacing w:after="120" w:line="300" w:lineRule="exact"/>
              <w:jc w:val="both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>– число ночевок,</w:t>
            </w:r>
            <w:r w:rsidR="00991DE7" w:rsidRPr="00555BEE">
              <w:rPr>
                <w:rFonts w:ascii="Times New Roman" w:hAnsi="Times New Roman" w:cs="Times New Roman"/>
              </w:rPr>
              <w:t xml:space="preserve"> </w:t>
            </w:r>
            <w:r w:rsidRPr="00555BEE">
              <w:rPr>
                <w:rFonts w:ascii="Times New Roman" w:hAnsi="Times New Roman" w:cs="Times New Roman"/>
              </w:rPr>
              <w:t xml:space="preserve">осуществленных </w:t>
            </w:r>
            <w:r w:rsidR="00211BE4" w:rsidRPr="00555BEE">
              <w:rPr>
                <w:rFonts w:ascii="Times New Roman" w:hAnsi="Times New Roman" w:cs="Times New Roman"/>
              </w:rPr>
              <w:t xml:space="preserve">размещенными </w:t>
            </w:r>
            <w:r w:rsidRPr="00555BEE">
              <w:rPr>
                <w:rFonts w:ascii="Times New Roman" w:hAnsi="Times New Roman" w:cs="Times New Roman"/>
              </w:rPr>
              <w:t>лицами, по данным отчета по форме</w:t>
            </w:r>
            <w:r w:rsidR="00991DE7" w:rsidRPr="00555BEE">
              <w:rPr>
                <w:rFonts w:ascii="Times New Roman" w:hAnsi="Times New Roman" w:cs="Times New Roman"/>
              </w:rPr>
              <w:t xml:space="preserve"> </w:t>
            </w:r>
            <w:r w:rsidRPr="00555BEE">
              <w:rPr>
                <w:rFonts w:ascii="Times New Roman" w:hAnsi="Times New Roman" w:cs="Times New Roman"/>
              </w:rPr>
              <w:t>№ 1-КСР (</w:t>
            </w:r>
            <w:proofErr w:type="gramStart"/>
            <w:r w:rsidRPr="00555BEE">
              <w:rPr>
                <w:rFonts w:ascii="Times New Roman" w:hAnsi="Times New Roman" w:cs="Times New Roman"/>
              </w:rPr>
              <w:t>краткая</w:t>
            </w:r>
            <w:proofErr w:type="gramEnd"/>
            <w:r w:rsidRPr="00555BEE">
              <w:rPr>
                <w:rFonts w:ascii="Times New Roman" w:hAnsi="Times New Roman" w:cs="Times New Roman"/>
              </w:rPr>
              <w:t xml:space="preserve">) за </w:t>
            </w:r>
            <w:r w:rsidR="007C218F" w:rsidRPr="00555BEE">
              <w:rPr>
                <w:rFonts w:ascii="Times New Roman" w:hAnsi="Times New Roman" w:cs="Times New Roman"/>
              </w:rPr>
              <w:t xml:space="preserve">январь-декабрь </w:t>
            </w:r>
            <w:r w:rsidRPr="00555BEE">
              <w:rPr>
                <w:rFonts w:ascii="Times New Roman" w:hAnsi="Times New Roman" w:cs="Times New Roman"/>
              </w:rPr>
              <w:t>предыдущего года (нарастающим итогом с начала года).</w:t>
            </w:r>
          </w:p>
        </w:tc>
      </w:tr>
    </w:tbl>
    <w:p w:rsidR="00300DE4" w:rsidRPr="00555BEE" w:rsidRDefault="00300DE4" w:rsidP="00976A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 xml:space="preserve">Использование в расчетах показателя доходов от предоставления услуг индекса потребительских цен на услуги </w:t>
      </w:r>
      <w:r w:rsidR="00991DE7" w:rsidRPr="00555BEE">
        <w:rPr>
          <w:rFonts w:ascii="Times New Roman" w:hAnsi="Times New Roman" w:cs="Times New Roman"/>
          <w:sz w:val="28"/>
          <w:szCs w:val="28"/>
        </w:rPr>
        <w:t xml:space="preserve">КСР </w:t>
      </w:r>
      <w:r w:rsidRPr="00555BEE">
        <w:rPr>
          <w:rFonts w:ascii="Times New Roman" w:hAnsi="Times New Roman" w:cs="Times New Roman"/>
          <w:sz w:val="28"/>
          <w:szCs w:val="28"/>
        </w:rPr>
        <w:t xml:space="preserve">обусловлено необходимостью учета изменения цен </w:t>
      </w:r>
      <w:proofErr w:type="gramStart"/>
      <w:r w:rsidRPr="00555BEE">
        <w:rPr>
          <w:rFonts w:ascii="Times New Roman" w:hAnsi="Times New Roman" w:cs="Times New Roman"/>
          <w:sz w:val="28"/>
          <w:szCs w:val="28"/>
        </w:rPr>
        <w:t>на услуги по размещению в отчетном году по сравнению с базовым годом</w:t>
      </w:r>
      <w:proofErr w:type="gramEnd"/>
      <w:r w:rsidR="00A02F1E" w:rsidRPr="00555BEE">
        <w:rPr>
          <w:rFonts w:ascii="Times New Roman" w:hAnsi="Times New Roman" w:cs="Times New Roman"/>
          <w:sz w:val="28"/>
          <w:szCs w:val="28"/>
        </w:rPr>
        <w:t>.</w:t>
      </w:r>
      <w:r w:rsidRPr="00555BEE">
        <w:rPr>
          <w:rFonts w:ascii="Times New Roman" w:hAnsi="Times New Roman" w:cs="Times New Roman"/>
          <w:sz w:val="28"/>
          <w:szCs w:val="28"/>
        </w:rPr>
        <w:t xml:space="preserve"> Однако в статистике цен сводный индекс потребительских цен по всем типам </w:t>
      </w:r>
      <w:r w:rsidR="00991DE7" w:rsidRPr="00555BEE">
        <w:rPr>
          <w:rFonts w:ascii="Times New Roman" w:hAnsi="Times New Roman" w:cs="Times New Roman"/>
          <w:sz w:val="28"/>
          <w:szCs w:val="28"/>
        </w:rPr>
        <w:t xml:space="preserve">КСР </w:t>
      </w:r>
      <w:r w:rsidRPr="00555BEE">
        <w:rPr>
          <w:rFonts w:ascii="Times New Roman" w:hAnsi="Times New Roman" w:cs="Times New Roman"/>
          <w:sz w:val="28"/>
          <w:szCs w:val="28"/>
        </w:rPr>
        <w:t xml:space="preserve">не рассчитывается. Поэтому требуется провести его расчет в ходе проведения </w:t>
      </w:r>
      <w:proofErr w:type="spellStart"/>
      <w:r w:rsidRPr="00555BEE">
        <w:rPr>
          <w:rFonts w:ascii="Times New Roman" w:hAnsi="Times New Roman" w:cs="Times New Roman"/>
          <w:sz w:val="28"/>
          <w:szCs w:val="28"/>
        </w:rPr>
        <w:t>досчетов</w:t>
      </w:r>
      <w:proofErr w:type="spellEnd"/>
      <w:r w:rsidRPr="00555BEE">
        <w:rPr>
          <w:rFonts w:ascii="Times New Roman" w:hAnsi="Times New Roman" w:cs="Times New Roman"/>
          <w:sz w:val="28"/>
          <w:szCs w:val="28"/>
        </w:rPr>
        <w:t xml:space="preserve"> доходов от предоставления услуг до полного круга </w:t>
      </w:r>
      <w:r w:rsidR="00991DE7" w:rsidRPr="00555BEE">
        <w:rPr>
          <w:rFonts w:ascii="Times New Roman" w:hAnsi="Times New Roman" w:cs="Times New Roman"/>
          <w:sz w:val="28"/>
          <w:szCs w:val="28"/>
        </w:rPr>
        <w:t>КСР</w:t>
      </w:r>
      <w:r w:rsidR="007F328C" w:rsidRPr="00555BEE">
        <w:rPr>
          <w:rFonts w:ascii="Times New Roman" w:hAnsi="Times New Roman" w:cs="Times New Roman"/>
          <w:sz w:val="28"/>
          <w:szCs w:val="28"/>
        </w:rPr>
        <w:t>.</w:t>
      </w:r>
    </w:p>
    <w:p w:rsidR="00300DE4" w:rsidRPr="00555BEE" w:rsidRDefault="00300DE4" w:rsidP="00976A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 xml:space="preserve">Для этого используются данные об индексах потребительских цен на услуги гостиниц и аналогичных средств размещения и на санаторно-оздоровительные услуги, которые взвешиваются на соответствующие доли каждого из этих типов </w:t>
      </w:r>
      <w:r w:rsidR="00991DE7" w:rsidRPr="00555BEE">
        <w:rPr>
          <w:rFonts w:ascii="Times New Roman" w:hAnsi="Times New Roman" w:cs="Times New Roman"/>
          <w:sz w:val="28"/>
          <w:szCs w:val="28"/>
        </w:rPr>
        <w:t>КСР</w:t>
      </w:r>
      <w:r w:rsidRPr="00555BEE">
        <w:rPr>
          <w:rFonts w:ascii="Times New Roman" w:hAnsi="Times New Roman" w:cs="Times New Roman"/>
          <w:sz w:val="28"/>
          <w:szCs w:val="28"/>
        </w:rPr>
        <w:t xml:space="preserve"> в показателе доходов от предоставления услуг за отчетный квартал по данным отчета по форме № 1-КСР</w:t>
      </w:r>
      <w:r w:rsidR="00E60ADB" w:rsidRPr="00555BEE">
        <w:rPr>
          <w:rFonts w:ascii="Times New Roman" w:hAnsi="Times New Roman" w:cs="Times New Roman"/>
          <w:sz w:val="28"/>
          <w:szCs w:val="28"/>
        </w:rPr>
        <w:t xml:space="preserve"> </w:t>
      </w:r>
      <w:r w:rsidRPr="00555BE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55BEE">
        <w:rPr>
          <w:rFonts w:ascii="Times New Roman" w:hAnsi="Times New Roman" w:cs="Times New Roman"/>
          <w:sz w:val="28"/>
          <w:szCs w:val="28"/>
        </w:rPr>
        <w:t>краткая</w:t>
      </w:r>
      <w:proofErr w:type="gramEnd"/>
      <w:r w:rsidRPr="00555BEE">
        <w:rPr>
          <w:rFonts w:ascii="Times New Roman" w:hAnsi="Times New Roman" w:cs="Times New Roman"/>
          <w:sz w:val="28"/>
          <w:szCs w:val="28"/>
        </w:rPr>
        <w:t xml:space="preserve">). При этом для </w:t>
      </w:r>
      <w:r w:rsidRPr="00555BEE">
        <w:rPr>
          <w:rFonts w:ascii="Times New Roman" w:hAnsi="Times New Roman" w:cs="Times New Roman"/>
          <w:sz w:val="28"/>
          <w:szCs w:val="28"/>
        </w:rPr>
        <w:lastRenderedPageBreak/>
        <w:t xml:space="preserve">расчета доли для индекса цен на услуги гостиниц и аналогичных средств размещения используются данные о доходах </w:t>
      </w:r>
      <w:r w:rsidR="008940CA" w:rsidRPr="00555BEE">
        <w:rPr>
          <w:rFonts w:ascii="Times New Roman" w:hAnsi="Times New Roman" w:cs="Times New Roman"/>
          <w:sz w:val="28"/>
          <w:szCs w:val="28"/>
        </w:rPr>
        <w:t>гостиниц и аналогичных средств размещения</w:t>
      </w:r>
      <w:r w:rsidRPr="00555BEE">
        <w:rPr>
          <w:rFonts w:ascii="Times New Roman" w:hAnsi="Times New Roman" w:cs="Times New Roman"/>
          <w:sz w:val="28"/>
          <w:szCs w:val="28"/>
        </w:rPr>
        <w:t>, а для индекса цен на санаторно-оздоровительные услуг</w:t>
      </w:r>
      <w:r w:rsidR="00211BE4" w:rsidRPr="00555BEE">
        <w:rPr>
          <w:rFonts w:ascii="Times New Roman" w:hAnsi="Times New Roman" w:cs="Times New Roman"/>
          <w:sz w:val="28"/>
          <w:szCs w:val="28"/>
        </w:rPr>
        <w:t>и</w:t>
      </w:r>
      <w:r w:rsidRPr="00555BEE">
        <w:rPr>
          <w:rFonts w:ascii="Times New Roman" w:hAnsi="Times New Roman" w:cs="Times New Roman"/>
          <w:sz w:val="28"/>
          <w:szCs w:val="28"/>
        </w:rPr>
        <w:t xml:space="preserve"> </w:t>
      </w:r>
      <w:r w:rsidR="008940CA" w:rsidRPr="00555BEE">
        <w:rPr>
          <w:rFonts w:ascii="Times New Roman" w:hAnsi="Times New Roman" w:cs="Times New Roman"/>
          <w:sz w:val="28"/>
          <w:szCs w:val="28"/>
        </w:rPr>
        <w:t>–</w:t>
      </w:r>
      <w:r w:rsidRPr="00555BEE">
        <w:rPr>
          <w:rFonts w:ascii="Times New Roman" w:hAnsi="Times New Roman" w:cs="Times New Roman"/>
          <w:sz w:val="28"/>
          <w:szCs w:val="28"/>
        </w:rPr>
        <w:t xml:space="preserve"> </w:t>
      </w:r>
      <w:r w:rsidR="00283346" w:rsidRPr="00555BEE">
        <w:rPr>
          <w:rFonts w:ascii="Times New Roman" w:hAnsi="Times New Roman" w:cs="Times New Roman"/>
          <w:sz w:val="28"/>
          <w:szCs w:val="28"/>
        </w:rPr>
        <w:t xml:space="preserve">о доходах </w:t>
      </w:r>
      <w:r w:rsidR="008940CA" w:rsidRPr="00555BEE">
        <w:rPr>
          <w:rFonts w:ascii="Times New Roman" w:hAnsi="Times New Roman" w:cs="Times New Roman"/>
          <w:sz w:val="28"/>
          <w:szCs w:val="28"/>
        </w:rPr>
        <w:t>специализированных средств размещения</w:t>
      </w:r>
      <w:r w:rsidRPr="00555BEE">
        <w:rPr>
          <w:rFonts w:ascii="Times New Roman" w:hAnsi="Times New Roman" w:cs="Times New Roman"/>
          <w:sz w:val="28"/>
          <w:szCs w:val="28"/>
        </w:rPr>
        <w:t>.</w:t>
      </w:r>
    </w:p>
    <w:p w:rsidR="00300DE4" w:rsidRPr="00555BEE" w:rsidRDefault="00300DE4" w:rsidP="00976A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 xml:space="preserve">Взвешивание и расчет сводного индекса потребительских цен на услуги </w:t>
      </w:r>
      <w:r w:rsidR="00991DE7" w:rsidRPr="00555BEE">
        <w:rPr>
          <w:rFonts w:ascii="Times New Roman" w:hAnsi="Times New Roman" w:cs="Times New Roman"/>
          <w:sz w:val="28"/>
          <w:szCs w:val="28"/>
        </w:rPr>
        <w:t>КСР</w:t>
      </w:r>
      <w:r w:rsidRPr="00555BEE">
        <w:rPr>
          <w:rFonts w:ascii="Times New Roman" w:hAnsi="Times New Roman" w:cs="Times New Roman"/>
          <w:sz w:val="28"/>
          <w:szCs w:val="28"/>
        </w:rPr>
        <w:t xml:space="preserve"> производится по следующей формуле: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5177"/>
        <w:gridCol w:w="3509"/>
      </w:tblGrid>
      <w:tr w:rsidR="00D53546" w:rsidRPr="00555BEE" w:rsidTr="00D53546">
        <w:tc>
          <w:tcPr>
            <w:tcW w:w="6062" w:type="dxa"/>
            <w:gridSpan w:val="2"/>
          </w:tcPr>
          <w:p w:rsidR="00D53546" w:rsidRPr="00555BEE" w:rsidRDefault="0050334B" w:rsidP="00976A8F">
            <w:pPr>
              <w:spacing w:after="120" w:line="288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И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40"/>
                  <w:szCs w:val="28"/>
                  <w:vertAlign w:val="subscript"/>
                </w:rPr>
                <m:t>ц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 xml:space="preserve"> = И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40"/>
                  <w:szCs w:val="28"/>
                  <w:vertAlign w:val="subscript"/>
                </w:rPr>
                <m:t>цг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 xml:space="preserve"> *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40"/>
                      <w:szCs w:val="28"/>
                    </w:rPr>
                    <m:t>Д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56"/>
                      <w:szCs w:val="28"/>
                      <w:vertAlign w:val="subscript"/>
                    </w:rPr>
                    <m:t>г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40"/>
                      <w:szCs w:val="28"/>
                    </w:rPr>
                    <m:t>Д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56"/>
                      <w:szCs w:val="28"/>
                      <w:vertAlign w:val="subscript"/>
                    </w:rPr>
                    <m:t>отч</m:t>
                  </m:r>
                </m:den>
              </m:f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 xml:space="preserve"> + И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40"/>
                  <w:szCs w:val="28"/>
                  <w:vertAlign w:val="subscript"/>
                </w:rPr>
                <m:t>цс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 xml:space="preserve"> *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40"/>
                      <w:szCs w:val="28"/>
                    </w:rPr>
                    <m:t>Д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56"/>
                      <w:szCs w:val="28"/>
                      <w:vertAlign w:val="subscript"/>
                    </w:rPr>
                    <m:t>с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40"/>
                      <w:szCs w:val="28"/>
                    </w:rPr>
                    <m:t>Д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56"/>
                      <w:szCs w:val="28"/>
                      <w:vertAlign w:val="subscript"/>
                    </w:rPr>
                    <m:t>отч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 w:rsidR="00D53546" w:rsidRPr="00555B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53546" w:rsidRPr="00555BEE">
              <w:rPr>
                <w:rFonts w:ascii="Times New Roman" w:hAnsi="Times New Roman" w:cs="Times New Roman"/>
              </w:rPr>
              <w:t xml:space="preserve">где                                                  </w:t>
            </w:r>
          </w:p>
        </w:tc>
        <w:tc>
          <w:tcPr>
            <w:tcW w:w="3509" w:type="dxa"/>
            <w:vAlign w:val="center"/>
          </w:tcPr>
          <w:p w:rsidR="00D53546" w:rsidRPr="00555BEE" w:rsidRDefault="00D53546" w:rsidP="00976A8F">
            <w:pPr>
              <w:spacing w:after="120"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47DD7" w:rsidRPr="00555BE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300DE4" w:rsidRPr="00555BEE" w:rsidTr="00040B4B">
        <w:tc>
          <w:tcPr>
            <w:tcW w:w="885" w:type="dxa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ц</w:t>
            </w:r>
          </w:p>
        </w:tc>
        <w:tc>
          <w:tcPr>
            <w:tcW w:w="8686" w:type="dxa"/>
            <w:gridSpan w:val="2"/>
            <w:vAlign w:val="center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</w:rPr>
              <w:t xml:space="preserve">– индекс потребительских цен на услуги </w:t>
            </w:r>
            <w:r w:rsidR="00991DE7" w:rsidRPr="00555BEE">
              <w:rPr>
                <w:rFonts w:ascii="Times New Roman" w:hAnsi="Times New Roman" w:cs="Times New Roman"/>
              </w:rPr>
              <w:t>КСР</w:t>
            </w:r>
            <w:r w:rsidRPr="00555BEE">
              <w:rPr>
                <w:rFonts w:ascii="Times New Roman" w:hAnsi="Times New Roman" w:cs="Times New Roman"/>
              </w:rPr>
              <w:t xml:space="preserve"> за отчетный квартал по сравнению с соответствующим кварталом предыдущего года</w:t>
            </w:r>
            <w:r w:rsidR="00BF680B" w:rsidRPr="00555BEE">
              <w:rPr>
                <w:rFonts w:ascii="Times New Roman" w:hAnsi="Times New Roman" w:cs="Times New Roman"/>
              </w:rPr>
              <w:t>;</w:t>
            </w:r>
          </w:p>
        </w:tc>
      </w:tr>
      <w:tr w:rsidR="00300DE4" w:rsidRPr="00555BEE" w:rsidTr="00040B4B">
        <w:tc>
          <w:tcPr>
            <w:tcW w:w="885" w:type="dxa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цг</w:t>
            </w:r>
          </w:p>
        </w:tc>
        <w:tc>
          <w:tcPr>
            <w:tcW w:w="8686" w:type="dxa"/>
            <w:gridSpan w:val="2"/>
            <w:vAlign w:val="center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</w:rPr>
              <w:t>– индекс потребительских цен на услуги гостиниц и аналогичных средств размещения за отчетный квартал по сравнению с соответствующим кварталом предыдущего года</w:t>
            </w:r>
            <w:r w:rsidR="00BF680B" w:rsidRPr="00555BEE">
              <w:rPr>
                <w:rFonts w:ascii="Times New Roman" w:hAnsi="Times New Roman" w:cs="Times New Roman"/>
              </w:rPr>
              <w:t>;</w:t>
            </w:r>
            <w:r w:rsidRPr="00555BE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0DE4" w:rsidRPr="00555BEE" w:rsidTr="00040B4B">
        <w:tc>
          <w:tcPr>
            <w:tcW w:w="885" w:type="dxa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цс</w:t>
            </w:r>
          </w:p>
        </w:tc>
        <w:tc>
          <w:tcPr>
            <w:tcW w:w="8686" w:type="dxa"/>
            <w:gridSpan w:val="2"/>
            <w:vAlign w:val="center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</w:rPr>
              <w:t>– индекс потребительских цен на санаторно-оздоровительные услуги за отчетный квартал по сравнению с соответствующим кварталом предыдущего года</w:t>
            </w:r>
            <w:r w:rsidR="00BF680B" w:rsidRPr="00555BEE">
              <w:rPr>
                <w:rFonts w:ascii="Times New Roman" w:hAnsi="Times New Roman" w:cs="Times New Roman"/>
              </w:rPr>
              <w:t>;</w:t>
            </w:r>
          </w:p>
        </w:tc>
      </w:tr>
      <w:tr w:rsidR="00300DE4" w:rsidRPr="00555BEE" w:rsidTr="00040B4B">
        <w:tc>
          <w:tcPr>
            <w:tcW w:w="885" w:type="dxa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г</w:t>
            </w:r>
          </w:p>
        </w:tc>
        <w:tc>
          <w:tcPr>
            <w:tcW w:w="8686" w:type="dxa"/>
            <w:gridSpan w:val="2"/>
            <w:vAlign w:val="center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</w:rPr>
              <w:t xml:space="preserve">– доходы от предоставляемых услуг в </w:t>
            </w:r>
            <w:r w:rsidR="008940CA" w:rsidRPr="00555BEE">
              <w:rPr>
                <w:rFonts w:ascii="Times New Roman" w:hAnsi="Times New Roman" w:cs="Times New Roman"/>
              </w:rPr>
              <w:t>гостиницах и аналогичных средствах размещения</w:t>
            </w:r>
            <w:r w:rsidRPr="00555BEE">
              <w:rPr>
                <w:rFonts w:ascii="Times New Roman" w:hAnsi="Times New Roman" w:cs="Times New Roman"/>
              </w:rPr>
              <w:t xml:space="preserve"> по данным отчета по форме № 1-КСР (</w:t>
            </w:r>
            <w:proofErr w:type="gramStart"/>
            <w:r w:rsidRPr="00555BEE">
              <w:rPr>
                <w:rFonts w:ascii="Times New Roman" w:hAnsi="Times New Roman" w:cs="Times New Roman"/>
              </w:rPr>
              <w:t>краткая</w:t>
            </w:r>
            <w:proofErr w:type="gramEnd"/>
            <w:r w:rsidRPr="00555BEE">
              <w:rPr>
                <w:rFonts w:ascii="Times New Roman" w:hAnsi="Times New Roman" w:cs="Times New Roman"/>
              </w:rPr>
              <w:t>) за отчетный квартал;</w:t>
            </w:r>
          </w:p>
        </w:tc>
      </w:tr>
      <w:tr w:rsidR="00300DE4" w:rsidRPr="00555BEE" w:rsidTr="00040B4B">
        <w:tc>
          <w:tcPr>
            <w:tcW w:w="885" w:type="dxa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с</w:t>
            </w:r>
          </w:p>
        </w:tc>
        <w:tc>
          <w:tcPr>
            <w:tcW w:w="8686" w:type="dxa"/>
            <w:gridSpan w:val="2"/>
            <w:vAlign w:val="center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</w:rPr>
              <w:t xml:space="preserve">– доходы от предоставляемых услуг в специализированных </w:t>
            </w:r>
            <w:r w:rsidR="00B87C70" w:rsidRPr="00555BEE">
              <w:rPr>
                <w:rFonts w:ascii="Times New Roman" w:hAnsi="Times New Roman" w:cs="Times New Roman"/>
              </w:rPr>
              <w:t>средствах размещения</w:t>
            </w:r>
            <w:r w:rsidRPr="00555BEE">
              <w:rPr>
                <w:rFonts w:ascii="Times New Roman" w:hAnsi="Times New Roman" w:cs="Times New Roman"/>
              </w:rPr>
              <w:t xml:space="preserve"> по данным отчета по форме № 1-КСР</w:t>
            </w:r>
            <w:r w:rsidR="00E60ADB" w:rsidRPr="00555BEE">
              <w:rPr>
                <w:rFonts w:ascii="Times New Roman" w:hAnsi="Times New Roman" w:cs="Times New Roman"/>
              </w:rPr>
              <w:t xml:space="preserve"> </w:t>
            </w:r>
            <w:r w:rsidRPr="00555BEE">
              <w:rPr>
                <w:rFonts w:ascii="Times New Roman" w:hAnsi="Times New Roman" w:cs="Times New Roman"/>
              </w:rPr>
              <w:t>(</w:t>
            </w:r>
            <w:proofErr w:type="gramStart"/>
            <w:r w:rsidRPr="00555BEE">
              <w:rPr>
                <w:rFonts w:ascii="Times New Roman" w:hAnsi="Times New Roman" w:cs="Times New Roman"/>
              </w:rPr>
              <w:t>краткая</w:t>
            </w:r>
            <w:proofErr w:type="gramEnd"/>
            <w:r w:rsidRPr="00555BEE">
              <w:rPr>
                <w:rFonts w:ascii="Times New Roman" w:hAnsi="Times New Roman" w:cs="Times New Roman"/>
              </w:rPr>
              <w:t>) за отчетный квартал;</w:t>
            </w:r>
          </w:p>
        </w:tc>
      </w:tr>
      <w:tr w:rsidR="00300DE4" w:rsidRPr="00555BEE" w:rsidTr="00040B4B">
        <w:tc>
          <w:tcPr>
            <w:tcW w:w="885" w:type="dxa"/>
          </w:tcPr>
          <w:p w:rsidR="00300DE4" w:rsidRPr="00555BEE" w:rsidRDefault="00300DE4" w:rsidP="0031335A">
            <w:pPr>
              <w:spacing w:after="12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отч</w:t>
            </w:r>
          </w:p>
        </w:tc>
        <w:tc>
          <w:tcPr>
            <w:tcW w:w="8686" w:type="dxa"/>
            <w:gridSpan w:val="2"/>
            <w:vAlign w:val="center"/>
          </w:tcPr>
          <w:p w:rsidR="00300DE4" w:rsidRPr="00555BEE" w:rsidRDefault="00300DE4" w:rsidP="0031335A">
            <w:pPr>
              <w:spacing w:after="12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</w:rPr>
              <w:t xml:space="preserve">– доходы от предоставляемых услуг в </w:t>
            </w:r>
            <w:r w:rsidR="00991DE7" w:rsidRPr="00555BEE">
              <w:rPr>
                <w:rFonts w:ascii="Times New Roman" w:hAnsi="Times New Roman" w:cs="Times New Roman"/>
              </w:rPr>
              <w:t>КСР</w:t>
            </w:r>
            <w:r w:rsidRPr="00555BEE">
              <w:rPr>
                <w:rFonts w:ascii="Times New Roman" w:hAnsi="Times New Roman" w:cs="Times New Roman"/>
              </w:rPr>
              <w:t xml:space="preserve"> по данным отчета по форме </w:t>
            </w:r>
            <w:r w:rsidR="00E60ADB" w:rsidRPr="00555BEE">
              <w:rPr>
                <w:rFonts w:ascii="Times New Roman" w:hAnsi="Times New Roman" w:cs="Times New Roman"/>
              </w:rPr>
              <w:br/>
            </w:r>
            <w:r w:rsidRPr="00555BEE">
              <w:rPr>
                <w:rFonts w:ascii="Times New Roman" w:hAnsi="Times New Roman" w:cs="Times New Roman"/>
              </w:rPr>
              <w:t>№ 1-КСР (</w:t>
            </w:r>
            <w:proofErr w:type="gramStart"/>
            <w:r w:rsidRPr="00555BEE">
              <w:rPr>
                <w:rFonts w:ascii="Times New Roman" w:hAnsi="Times New Roman" w:cs="Times New Roman"/>
              </w:rPr>
              <w:t>краткая</w:t>
            </w:r>
            <w:proofErr w:type="gramEnd"/>
            <w:r w:rsidRPr="00555BEE">
              <w:rPr>
                <w:rFonts w:ascii="Times New Roman" w:hAnsi="Times New Roman" w:cs="Times New Roman"/>
              </w:rPr>
              <w:t>) за отчетный квартал.</w:t>
            </w:r>
          </w:p>
        </w:tc>
      </w:tr>
    </w:tbl>
    <w:p w:rsidR="00300DE4" w:rsidRPr="00555BEE" w:rsidRDefault="00B47DD7" w:rsidP="00E623A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>Рассчитанные по формуле [19</w:t>
      </w:r>
      <w:r w:rsidR="00300DE4" w:rsidRPr="00555BEE">
        <w:rPr>
          <w:rFonts w:ascii="Times New Roman" w:hAnsi="Times New Roman" w:cs="Times New Roman"/>
          <w:sz w:val="28"/>
          <w:szCs w:val="28"/>
        </w:rPr>
        <w:t>]</w:t>
      </w:r>
      <w:r w:rsidR="00991DE7" w:rsidRPr="00555BEE">
        <w:rPr>
          <w:rFonts w:ascii="Times New Roman" w:hAnsi="Times New Roman" w:cs="Times New Roman"/>
          <w:sz w:val="28"/>
          <w:szCs w:val="28"/>
        </w:rPr>
        <w:t xml:space="preserve"> </w:t>
      </w:r>
      <w:r w:rsidR="00300DE4" w:rsidRPr="00555BEE">
        <w:rPr>
          <w:rFonts w:ascii="Times New Roman" w:hAnsi="Times New Roman" w:cs="Times New Roman"/>
          <w:sz w:val="28"/>
          <w:szCs w:val="28"/>
        </w:rPr>
        <w:t xml:space="preserve">доходы от предоставляемых услуг по кругу </w:t>
      </w:r>
      <w:r w:rsidR="00991DE7" w:rsidRPr="00555BEE">
        <w:rPr>
          <w:rFonts w:ascii="Times New Roman" w:hAnsi="Times New Roman" w:cs="Times New Roman"/>
          <w:sz w:val="28"/>
          <w:szCs w:val="28"/>
        </w:rPr>
        <w:t>КСР</w:t>
      </w:r>
      <w:r w:rsidR="00300DE4" w:rsidRPr="00555BEE">
        <w:rPr>
          <w:rFonts w:ascii="Times New Roman" w:hAnsi="Times New Roman" w:cs="Times New Roman"/>
          <w:sz w:val="28"/>
          <w:szCs w:val="28"/>
        </w:rPr>
        <w:t>, досчитываемому в квартальном наблюдении, складываются с доходами</w:t>
      </w:r>
      <w:r w:rsidR="00991DE7" w:rsidRPr="00555BEE">
        <w:rPr>
          <w:rFonts w:ascii="Times New Roman" w:hAnsi="Times New Roman" w:cs="Times New Roman"/>
          <w:sz w:val="28"/>
          <w:szCs w:val="28"/>
        </w:rPr>
        <w:t xml:space="preserve"> КСР</w:t>
      </w:r>
      <w:r w:rsidR="00300DE4" w:rsidRPr="00555BEE">
        <w:rPr>
          <w:rFonts w:ascii="Times New Roman" w:hAnsi="Times New Roman" w:cs="Times New Roman"/>
          <w:sz w:val="28"/>
          <w:szCs w:val="28"/>
        </w:rPr>
        <w:t xml:space="preserve"> по данным отчета по форме № 1-КСР (краткая)</w:t>
      </w:r>
      <w:r w:rsidR="00991DE7" w:rsidRPr="00555BEE">
        <w:rPr>
          <w:rFonts w:ascii="Times New Roman" w:hAnsi="Times New Roman" w:cs="Times New Roman"/>
          <w:sz w:val="28"/>
          <w:szCs w:val="28"/>
        </w:rPr>
        <w:t xml:space="preserve"> </w:t>
      </w:r>
      <w:r w:rsidR="00300DE4" w:rsidRPr="00555BEE">
        <w:rPr>
          <w:rFonts w:ascii="Times New Roman" w:hAnsi="Times New Roman" w:cs="Times New Roman"/>
          <w:sz w:val="28"/>
          <w:szCs w:val="28"/>
        </w:rPr>
        <w:t>и таким образом определяется сумма</w:t>
      </w:r>
      <w:r w:rsidR="00991DE7" w:rsidRPr="00555BEE">
        <w:rPr>
          <w:rFonts w:ascii="Times New Roman" w:hAnsi="Times New Roman" w:cs="Times New Roman"/>
          <w:sz w:val="28"/>
          <w:szCs w:val="28"/>
        </w:rPr>
        <w:t xml:space="preserve"> </w:t>
      </w:r>
      <w:r w:rsidR="00300DE4" w:rsidRPr="00555BEE">
        <w:rPr>
          <w:rFonts w:ascii="Times New Roman" w:hAnsi="Times New Roman" w:cs="Times New Roman"/>
          <w:sz w:val="28"/>
          <w:szCs w:val="28"/>
        </w:rPr>
        <w:t>доходов от предоставляемых услуг</w:t>
      </w:r>
      <w:r w:rsidR="00991DE7" w:rsidRPr="00555BEE">
        <w:rPr>
          <w:rFonts w:ascii="Times New Roman" w:hAnsi="Times New Roman" w:cs="Times New Roman"/>
          <w:sz w:val="28"/>
          <w:szCs w:val="28"/>
        </w:rPr>
        <w:t xml:space="preserve"> </w:t>
      </w:r>
      <w:r w:rsidR="00300DE4" w:rsidRPr="00555BEE">
        <w:rPr>
          <w:rFonts w:ascii="Times New Roman" w:hAnsi="Times New Roman" w:cs="Times New Roman"/>
          <w:sz w:val="28"/>
          <w:szCs w:val="28"/>
        </w:rPr>
        <w:t xml:space="preserve">в </w:t>
      </w:r>
      <w:r w:rsidR="00991DE7" w:rsidRPr="00555BEE">
        <w:rPr>
          <w:rFonts w:ascii="Times New Roman" w:hAnsi="Times New Roman" w:cs="Times New Roman"/>
          <w:sz w:val="28"/>
          <w:szCs w:val="28"/>
        </w:rPr>
        <w:t>КСР</w:t>
      </w:r>
      <w:r w:rsidR="00300DE4" w:rsidRPr="00555BEE">
        <w:rPr>
          <w:rFonts w:ascii="Times New Roman" w:hAnsi="Times New Roman" w:cs="Times New Roman"/>
          <w:sz w:val="28"/>
          <w:szCs w:val="28"/>
        </w:rPr>
        <w:t xml:space="preserve"> по полному кругу хозяйствующих субъектов: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3684"/>
        <w:gridCol w:w="4786"/>
      </w:tblGrid>
      <w:tr w:rsidR="00D53546" w:rsidRPr="00555BEE" w:rsidTr="00D53546">
        <w:tc>
          <w:tcPr>
            <w:tcW w:w="4785" w:type="dxa"/>
            <w:gridSpan w:val="2"/>
          </w:tcPr>
          <w:p w:rsidR="00D53546" w:rsidRPr="00555BEE" w:rsidRDefault="00056C92" w:rsidP="00056C92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Д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40"/>
                  <w:szCs w:val="28"/>
                  <w:vertAlign w:val="subscript"/>
                </w:rPr>
                <m:t>всего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 xml:space="preserve"> = Д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40"/>
                  <w:szCs w:val="28"/>
                  <w:vertAlign w:val="subscript"/>
                </w:rPr>
                <m:t>отч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 xml:space="preserve"> + Д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40"/>
                  <w:szCs w:val="28"/>
                  <w:vertAlign w:val="subscript"/>
                </w:rPr>
                <m:t>д</m:t>
              </m:r>
              <m:r>
                <m:rPr>
                  <m:nor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</m:oMath>
            <w:r w:rsidR="00D53546" w:rsidRPr="00555B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53546" w:rsidRPr="00555BEE">
              <w:rPr>
                <w:rFonts w:ascii="Times New Roman" w:hAnsi="Times New Roman" w:cs="Times New Roman"/>
              </w:rPr>
              <w:t>где</w:t>
            </w:r>
          </w:p>
        </w:tc>
        <w:tc>
          <w:tcPr>
            <w:tcW w:w="4786" w:type="dxa"/>
          </w:tcPr>
          <w:p w:rsidR="00D53546" w:rsidRPr="00555BEE" w:rsidRDefault="00D53546" w:rsidP="00DE1C3F">
            <w:pPr>
              <w:spacing w:before="120" w:after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DE1C3F" w:rsidRPr="00555BE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300DE4" w:rsidRPr="00555BEE" w:rsidTr="00040B4B">
        <w:tc>
          <w:tcPr>
            <w:tcW w:w="1101" w:type="dxa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всего</w:t>
            </w:r>
          </w:p>
        </w:tc>
        <w:tc>
          <w:tcPr>
            <w:tcW w:w="8470" w:type="dxa"/>
            <w:gridSpan w:val="2"/>
            <w:vAlign w:val="center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>–  доходы от предоставляемых услуг по полному кругу хозяйствующих субъектов;</w:t>
            </w:r>
          </w:p>
        </w:tc>
      </w:tr>
      <w:tr w:rsidR="00300DE4" w:rsidRPr="00555BEE" w:rsidTr="00040B4B">
        <w:tc>
          <w:tcPr>
            <w:tcW w:w="1101" w:type="dxa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отч</w:t>
            </w:r>
          </w:p>
        </w:tc>
        <w:tc>
          <w:tcPr>
            <w:tcW w:w="8470" w:type="dxa"/>
            <w:gridSpan w:val="2"/>
            <w:vAlign w:val="center"/>
          </w:tcPr>
          <w:p w:rsidR="00300DE4" w:rsidRPr="00555BEE" w:rsidRDefault="00300DE4" w:rsidP="0031335A">
            <w:pPr>
              <w:spacing w:after="40" w:line="300" w:lineRule="exact"/>
              <w:jc w:val="both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>– доходы от предоставляемых услуг по данным отчета по форме № 1-КСР (</w:t>
            </w:r>
            <w:proofErr w:type="gramStart"/>
            <w:r w:rsidRPr="00555BEE">
              <w:rPr>
                <w:rFonts w:ascii="Times New Roman" w:hAnsi="Times New Roman" w:cs="Times New Roman"/>
              </w:rPr>
              <w:t>краткая</w:t>
            </w:r>
            <w:proofErr w:type="gramEnd"/>
            <w:r w:rsidRPr="00555BEE">
              <w:rPr>
                <w:rFonts w:ascii="Times New Roman" w:hAnsi="Times New Roman" w:cs="Times New Roman"/>
              </w:rPr>
              <w:t>) за отчетный квартал;</w:t>
            </w:r>
          </w:p>
        </w:tc>
      </w:tr>
      <w:tr w:rsidR="00300DE4" w:rsidRPr="00555BEE" w:rsidTr="00040B4B">
        <w:tc>
          <w:tcPr>
            <w:tcW w:w="1101" w:type="dxa"/>
          </w:tcPr>
          <w:p w:rsidR="00300DE4" w:rsidRPr="00555BEE" w:rsidRDefault="00300DE4" w:rsidP="0031335A">
            <w:pPr>
              <w:spacing w:after="120"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55BEE">
              <w:rPr>
                <w:rFonts w:ascii="Times New Roman" w:hAnsi="Times New Roman" w:cs="Times New Roman"/>
                <w:sz w:val="40"/>
                <w:szCs w:val="28"/>
                <w:vertAlign w:val="subscript"/>
              </w:rPr>
              <w:t>д</w:t>
            </w:r>
          </w:p>
        </w:tc>
        <w:tc>
          <w:tcPr>
            <w:tcW w:w="8470" w:type="dxa"/>
            <w:gridSpan w:val="2"/>
            <w:vAlign w:val="center"/>
          </w:tcPr>
          <w:p w:rsidR="00300DE4" w:rsidRPr="00555BEE" w:rsidRDefault="00300DE4" w:rsidP="0031335A">
            <w:pPr>
              <w:spacing w:after="120" w:line="300" w:lineRule="exact"/>
              <w:jc w:val="both"/>
              <w:rPr>
                <w:rFonts w:ascii="Times New Roman" w:hAnsi="Times New Roman" w:cs="Times New Roman"/>
              </w:rPr>
            </w:pPr>
            <w:r w:rsidRPr="00555BEE">
              <w:rPr>
                <w:rFonts w:ascii="Times New Roman" w:hAnsi="Times New Roman" w:cs="Times New Roman"/>
              </w:rPr>
              <w:t xml:space="preserve">– доходы от предоставляемых услуг по кругу </w:t>
            </w:r>
            <w:r w:rsidR="00991DE7" w:rsidRPr="00555BEE">
              <w:rPr>
                <w:rFonts w:ascii="Times New Roman" w:hAnsi="Times New Roman" w:cs="Times New Roman"/>
              </w:rPr>
              <w:t>КСР</w:t>
            </w:r>
            <w:r w:rsidRPr="00555BEE">
              <w:rPr>
                <w:rFonts w:ascii="Times New Roman" w:hAnsi="Times New Roman" w:cs="Times New Roman"/>
              </w:rPr>
              <w:t>, досчитываемому в квартальном наблюдении [</w:t>
            </w:r>
            <w:r w:rsidR="00DE1C3F" w:rsidRPr="00555BEE">
              <w:rPr>
                <w:rFonts w:ascii="Times New Roman" w:hAnsi="Times New Roman" w:cs="Times New Roman"/>
              </w:rPr>
              <w:t>19</w:t>
            </w:r>
            <w:r w:rsidRPr="00555BEE">
              <w:rPr>
                <w:rFonts w:ascii="Times New Roman" w:hAnsi="Times New Roman" w:cs="Times New Roman"/>
              </w:rPr>
              <w:t>].</w:t>
            </w:r>
          </w:p>
        </w:tc>
      </w:tr>
    </w:tbl>
    <w:p w:rsidR="00300DE4" w:rsidRPr="00555BEE" w:rsidRDefault="006967C0" w:rsidP="00976A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 xml:space="preserve">В кратком виде алгоритм формирования официальной статистической информации об отдельных показателях деятельности </w:t>
      </w:r>
      <w:r w:rsidR="00E60ADB" w:rsidRPr="00555BEE">
        <w:rPr>
          <w:rFonts w:ascii="Times New Roman" w:hAnsi="Times New Roman" w:cs="Times New Roman"/>
          <w:sz w:val="28"/>
          <w:szCs w:val="28"/>
        </w:rPr>
        <w:t>КСР</w:t>
      </w:r>
      <w:r w:rsidRPr="00555BEE">
        <w:rPr>
          <w:rFonts w:ascii="Times New Roman" w:hAnsi="Times New Roman" w:cs="Times New Roman"/>
          <w:sz w:val="28"/>
          <w:szCs w:val="28"/>
        </w:rPr>
        <w:t xml:space="preserve"> по полному кругу хозяйствующих субъектов в квартальном наблюдении приведен в приложении № </w:t>
      </w:r>
      <w:r w:rsidR="00C80DBE" w:rsidRPr="00555BEE">
        <w:rPr>
          <w:rFonts w:ascii="Times New Roman" w:hAnsi="Times New Roman" w:cs="Times New Roman"/>
          <w:sz w:val="28"/>
          <w:szCs w:val="28"/>
        </w:rPr>
        <w:t>2</w:t>
      </w:r>
      <w:r w:rsidR="006A666C" w:rsidRPr="00555BEE">
        <w:rPr>
          <w:rFonts w:ascii="Times New Roman" w:hAnsi="Times New Roman" w:cs="Times New Roman"/>
          <w:sz w:val="28"/>
          <w:szCs w:val="28"/>
        </w:rPr>
        <w:t xml:space="preserve"> к настоящей Методологии</w:t>
      </w:r>
      <w:r w:rsidRPr="00555BEE">
        <w:rPr>
          <w:rFonts w:ascii="Times New Roman" w:hAnsi="Times New Roman" w:cs="Times New Roman"/>
          <w:sz w:val="28"/>
          <w:szCs w:val="28"/>
        </w:rPr>
        <w:t>.</w:t>
      </w:r>
    </w:p>
    <w:p w:rsidR="00CB64B6" w:rsidRPr="00555BEE" w:rsidRDefault="00DE2AE4" w:rsidP="00976A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 xml:space="preserve">Макеты электронных таблиц для формирования квартальных данных по отдельным показателям деятельности </w:t>
      </w:r>
      <w:r w:rsidR="00E60ADB" w:rsidRPr="00555BEE">
        <w:rPr>
          <w:rFonts w:ascii="Times New Roman" w:hAnsi="Times New Roman" w:cs="Times New Roman"/>
          <w:sz w:val="28"/>
          <w:szCs w:val="28"/>
        </w:rPr>
        <w:t>КСР</w:t>
      </w:r>
      <w:r w:rsidRPr="00555BEE">
        <w:rPr>
          <w:rFonts w:ascii="Times New Roman" w:hAnsi="Times New Roman" w:cs="Times New Roman"/>
          <w:sz w:val="28"/>
          <w:szCs w:val="28"/>
        </w:rPr>
        <w:t xml:space="preserve"> по полному кругу хозяйствующих субъектов приведены в приложении № </w:t>
      </w:r>
      <w:r w:rsidR="00DF273A" w:rsidRPr="00555BEE">
        <w:rPr>
          <w:rFonts w:ascii="Times New Roman" w:hAnsi="Times New Roman" w:cs="Times New Roman"/>
          <w:sz w:val="28"/>
          <w:szCs w:val="28"/>
        </w:rPr>
        <w:t>3</w:t>
      </w:r>
      <w:r w:rsidRPr="00555BEE">
        <w:rPr>
          <w:rFonts w:ascii="Times New Roman" w:hAnsi="Times New Roman" w:cs="Times New Roman"/>
          <w:sz w:val="28"/>
          <w:szCs w:val="28"/>
        </w:rPr>
        <w:t xml:space="preserve"> к настоящей Методологии.</w:t>
      </w:r>
    </w:p>
    <w:p w:rsidR="00833A03" w:rsidRPr="004638B5" w:rsidRDefault="00796D30" w:rsidP="004638B5">
      <w:pPr>
        <w:pStyle w:val="10"/>
        <w:spacing w:after="240"/>
        <w:jc w:val="center"/>
        <w:rPr>
          <w:b/>
          <w:bCs/>
        </w:rPr>
      </w:pPr>
      <w:r w:rsidRPr="004638B5">
        <w:rPr>
          <w:b/>
        </w:rPr>
        <w:lastRenderedPageBreak/>
        <w:t xml:space="preserve">7. </w:t>
      </w:r>
      <w:r w:rsidR="00833A03" w:rsidRPr="004638B5">
        <w:rPr>
          <w:b/>
        </w:rPr>
        <w:t xml:space="preserve">Проверка </w:t>
      </w:r>
      <w:proofErr w:type="gramStart"/>
      <w:r w:rsidR="00833A03" w:rsidRPr="004638B5">
        <w:rPr>
          <w:b/>
        </w:rPr>
        <w:t xml:space="preserve">достоверности </w:t>
      </w:r>
      <w:r w:rsidR="00833A03" w:rsidRPr="004638B5">
        <w:rPr>
          <w:b/>
          <w:bCs/>
        </w:rPr>
        <w:t>оценки отдельных показателей</w:t>
      </w:r>
      <w:r w:rsidR="005A0846" w:rsidRPr="004638B5">
        <w:rPr>
          <w:b/>
          <w:bCs/>
        </w:rPr>
        <w:br/>
        <w:t xml:space="preserve"> </w:t>
      </w:r>
      <w:r w:rsidR="00833A03" w:rsidRPr="004638B5">
        <w:rPr>
          <w:b/>
          <w:bCs/>
        </w:rPr>
        <w:t>деятельности коллективных средств размещения</w:t>
      </w:r>
      <w:proofErr w:type="gramEnd"/>
      <w:r w:rsidR="00D92025" w:rsidRPr="004638B5">
        <w:rPr>
          <w:b/>
          <w:bCs/>
        </w:rPr>
        <w:t xml:space="preserve"> </w:t>
      </w:r>
      <w:r w:rsidR="00D92025" w:rsidRPr="004638B5">
        <w:rPr>
          <w:b/>
          <w:bCs/>
        </w:rPr>
        <w:br/>
      </w:r>
      <w:r w:rsidR="00833A03" w:rsidRPr="004638B5">
        <w:rPr>
          <w:b/>
          <w:bCs/>
        </w:rPr>
        <w:t>по полному кругу хозяйствующих субъектов</w:t>
      </w:r>
    </w:p>
    <w:p w:rsidR="00833A03" w:rsidRPr="00555BEE" w:rsidRDefault="00833A03" w:rsidP="009E33A0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 xml:space="preserve">Заключительным этапом проведения любого рода </w:t>
      </w:r>
      <w:proofErr w:type="spellStart"/>
      <w:r w:rsidRPr="00555BEE">
        <w:rPr>
          <w:rFonts w:ascii="Times New Roman" w:hAnsi="Times New Roman" w:cs="Times New Roman"/>
          <w:sz w:val="28"/>
          <w:szCs w:val="28"/>
        </w:rPr>
        <w:t>досчетов</w:t>
      </w:r>
      <w:proofErr w:type="spellEnd"/>
      <w:r w:rsidRPr="00555BEE">
        <w:rPr>
          <w:rFonts w:ascii="Times New Roman" w:hAnsi="Times New Roman" w:cs="Times New Roman"/>
          <w:sz w:val="28"/>
          <w:szCs w:val="28"/>
        </w:rPr>
        <w:t xml:space="preserve"> показателя до полного круга является проверка полученных результатов на их соответствие фактическому положению дел, т.е. проверка их достоверности.</w:t>
      </w:r>
    </w:p>
    <w:p w:rsidR="00833A03" w:rsidRPr="00555BEE" w:rsidRDefault="00833A03" w:rsidP="00976A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>В этих целях специалистам, осуществляющим расчеты отдельных показателей деятельности коллективных средств размещения до полного круга хозяйствующих субъектов, рекомендуется после завершения расчетов провести серию проверок их достоверности:</w:t>
      </w:r>
    </w:p>
    <w:p w:rsidR="00833A03" w:rsidRPr="004638B5" w:rsidRDefault="00833A03" w:rsidP="008202A3">
      <w:pPr>
        <w:pStyle w:val="afc"/>
        <w:numPr>
          <w:ilvl w:val="1"/>
          <w:numId w:val="22"/>
        </w:numPr>
        <w:tabs>
          <w:tab w:val="left" w:pos="993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8B5">
        <w:rPr>
          <w:rFonts w:ascii="Times New Roman" w:hAnsi="Times New Roman" w:cs="Times New Roman"/>
          <w:sz w:val="28"/>
          <w:szCs w:val="28"/>
        </w:rPr>
        <w:t>Проанализировать динамическую преемственность полученных оценок.</w:t>
      </w:r>
    </w:p>
    <w:p w:rsidR="00833A03" w:rsidRPr="00555BEE" w:rsidRDefault="00833A03" w:rsidP="00976A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 xml:space="preserve">Для этого по каждому показателю, по которому осуществляется </w:t>
      </w:r>
      <w:proofErr w:type="spellStart"/>
      <w:r w:rsidRPr="00555BEE">
        <w:rPr>
          <w:rFonts w:ascii="Times New Roman" w:hAnsi="Times New Roman" w:cs="Times New Roman"/>
          <w:sz w:val="28"/>
          <w:szCs w:val="28"/>
        </w:rPr>
        <w:t>досчет</w:t>
      </w:r>
      <w:proofErr w:type="spellEnd"/>
      <w:r w:rsidRPr="00555BEE">
        <w:rPr>
          <w:rFonts w:ascii="Times New Roman" w:hAnsi="Times New Roman" w:cs="Times New Roman"/>
          <w:sz w:val="28"/>
          <w:szCs w:val="28"/>
        </w:rPr>
        <w:t>, необходимо рассчитать темпы изменения по отношению к соответствующему периоду предыдущего года</w:t>
      </w:r>
      <w:r w:rsidRPr="00555B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55BEE">
        <w:rPr>
          <w:rFonts w:ascii="Times New Roman" w:hAnsi="Times New Roman" w:cs="Times New Roman"/>
          <w:sz w:val="28"/>
          <w:szCs w:val="28"/>
        </w:rPr>
        <w:t xml:space="preserve">в целом с </w:t>
      </w:r>
      <w:proofErr w:type="spellStart"/>
      <w:r w:rsidRPr="00555BEE">
        <w:rPr>
          <w:rFonts w:ascii="Times New Roman" w:hAnsi="Times New Roman" w:cs="Times New Roman"/>
          <w:sz w:val="28"/>
          <w:szCs w:val="28"/>
        </w:rPr>
        <w:t>досчетом</w:t>
      </w:r>
      <w:proofErr w:type="spellEnd"/>
      <w:r w:rsidRPr="00555BEE">
        <w:rPr>
          <w:rFonts w:ascii="Times New Roman" w:hAnsi="Times New Roman" w:cs="Times New Roman"/>
          <w:sz w:val="28"/>
          <w:szCs w:val="28"/>
        </w:rPr>
        <w:t xml:space="preserve"> и отдельно по досчитываемому кругу. Сравнить </w:t>
      </w:r>
      <w:r w:rsidR="00893DBD" w:rsidRPr="00555BEE">
        <w:rPr>
          <w:rFonts w:ascii="Times New Roman" w:hAnsi="Times New Roman" w:cs="Times New Roman"/>
          <w:sz w:val="28"/>
          <w:szCs w:val="28"/>
        </w:rPr>
        <w:t xml:space="preserve">их между собой, </w:t>
      </w:r>
      <w:r w:rsidRPr="00555BEE">
        <w:rPr>
          <w:rFonts w:ascii="Times New Roman" w:hAnsi="Times New Roman" w:cs="Times New Roman"/>
          <w:sz w:val="28"/>
          <w:szCs w:val="28"/>
        </w:rPr>
        <w:t>а также с аналогичными темпами по учитываемому в статистической отчетности кругу. Темпы по всего должны находит</w:t>
      </w:r>
      <w:r w:rsidR="00C816AD" w:rsidRPr="00555BEE">
        <w:rPr>
          <w:rFonts w:ascii="Times New Roman" w:hAnsi="Times New Roman" w:cs="Times New Roman"/>
          <w:sz w:val="28"/>
          <w:szCs w:val="28"/>
        </w:rPr>
        <w:t>ь</w:t>
      </w:r>
      <w:r w:rsidRPr="00555BEE">
        <w:rPr>
          <w:rFonts w:ascii="Times New Roman" w:hAnsi="Times New Roman" w:cs="Times New Roman"/>
          <w:sz w:val="28"/>
          <w:szCs w:val="28"/>
        </w:rPr>
        <w:t xml:space="preserve">ся в границах темпов по учитываемому в отчетности кругу и по </w:t>
      </w:r>
      <w:proofErr w:type="spellStart"/>
      <w:r w:rsidRPr="00555BEE">
        <w:rPr>
          <w:rFonts w:ascii="Times New Roman" w:hAnsi="Times New Roman" w:cs="Times New Roman"/>
          <w:sz w:val="28"/>
          <w:szCs w:val="28"/>
        </w:rPr>
        <w:t>досчету</w:t>
      </w:r>
      <w:proofErr w:type="spellEnd"/>
      <w:r w:rsidRPr="00555BEE">
        <w:rPr>
          <w:rFonts w:ascii="Times New Roman" w:hAnsi="Times New Roman" w:cs="Times New Roman"/>
          <w:sz w:val="28"/>
          <w:szCs w:val="28"/>
        </w:rPr>
        <w:t>. Можно также проанализировать темпы по разным показателям, но по одному и тому же кругу хозяйствующих субъектов. Например, темп изменения числа размещенных лиц и числа ночевок по досчитываемому кругу или темп изменения числа мест и числа номеров по полному кругу хозяйствующих субъектов. Тенденции должны быть примерно одинаковыми.</w:t>
      </w:r>
    </w:p>
    <w:p w:rsidR="00833A03" w:rsidRPr="004638B5" w:rsidRDefault="00833A03" w:rsidP="008202A3">
      <w:pPr>
        <w:pStyle w:val="afc"/>
        <w:numPr>
          <w:ilvl w:val="1"/>
          <w:numId w:val="22"/>
        </w:numPr>
        <w:tabs>
          <w:tab w:val="left" w:pos="993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8B5">
        <w:rPr>
          <w:rFonts w:ascii="Times New Roman" w:hAnsi="Times New Roman" w:cs="Times New Roman"/>
          <w:sz w:val="28"/>
          <w:szCs w:val="28"/>
        </w:rPr>
        <w:t>Рассчитать ряд относительных показателей и провести их сопоставительный анализ.</w:t>
      </w:r>
    </w:p>
    <w:p w:rsidR="00833A03" w:rsidRPr="00555BEE" w:rsidRDefault="00833A03" w:rsidP="00976A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 xml:space="preserve">К таким показателям относятся число мест на одно </w:t>
      </w:r>
      <w:r w:rsidR="00C21E2C" w:rsidRPr="00555BEE">
        <w:rPr>
          <w:rFonts w:ascii="Times New Roman" w:hAnsi="Times New Roman" w:cs="Times New Roman"/>
          <w:sz w:val="28"/>
          <w:szCs w:val="28"/>
        </w:rPr>
        <w:t>КСР</w:t>
      </w:r>
      <w:r w:rsidRPr="00555BEE">
        <w:rPr>
          <w:rFonts w:ascii="Times New Roman" w:hAnsi="Times New Roman" w:cs="Times New Roman"/>
          <w:sz w:val="28"/>
          <w:szCs w:val="28"/>
        </w:rPr>
        <w:t>, число размещенных лиц на одно место, число ночевок на одно размещенное лицо, доходы от предоставления услуг на одно место, на одну ночевку и др. Далее производится сопоставление одних и тех же относительных показателей по учитываемому и досчитываемому кругам хозяйствующих субъектов. Расхождение не должно быть существенным.</w:t>
      </w:r>
    </w:p>
    <w:p w:rsidR="00833A03" w:rsidRPr="00555BEE" w:rsidRDefault="00833A03" w:rsidP="00976A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 xml:space="preserve">Также полезно рассчитать по каждому показателю долю </w:t>
      </w:r>
      <w:proofErr w:type="spellStart"/>
      <w:r w:rsidRPr="00555BEE">
        <w:rPr>
          <w:rFonts w:ascii="Times New Roman" w:hAnsi="Times New Roman" w:cs="Times New Roman"/>
          <w:sz w:val="28"/>
          <w:szCs w:val="28"/>
        </w:rPr>
        <w:t>досчета</w:t>
      </w:r>
      <w:proofErr w:type="spellEnd"/>
      <w:r w:rsidRPr="00555BEE">
        <w:rPr>
          <w:rFonts w:ascii="Times New Roman" w:hAnsi="Times New Roman" w:cs="Times New Roman"/>
          <w:sz w:val="28"/>
          <w:szCs w:val="28"/>
        </w:rPr>
        <w:t xml:space="preserve"> в общем значении и проанализировать их между собой (они должны быть примерно одинаковыми), а также в динамике (тенденции в их изменении должны быть одинаковыми). </w:t>
      </w:r>
    </w:p>
    <w:p w:rsidR="00833A03" w:rsidRPr="004638B5" w:rsidRDefault="00833A03" w:rsidP="00120C73">
      <w:pPr>
        <w:pStyle w:val="afc"/>
        <w:numPr>
          <w:ilvl w:val="1"/>
          <w:numId w:val="22"/>
        </w:numPr>
        <w:tabs>
          <w:tab w:val="left" w:pos="993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8B5">
        <w:rPr>
          <w:rFonts w:ascii="Times New Roman" w:hAnsi="Times New Roman" w:cs="Times New Roman"/>
          <w:sz w:val="28"/>
          <w:szCs w:val="28"/>
        </w:rPr>
        <w:t>Проверить тенденции в развитии рассматриваемых показателей и сопряженных с ними показателей на непротиворечивость.</w:t>
      </w:r>
    </w:p>
    <w:p w:rsidR="00833A03" w:rsidRPr="00555BEE" w:rsidRDefault="00833A03" w:rsidP="00976A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5BEE">
        <w:rPr>
          <w:rFonts w:ascii="Times New Roman" w:hAnsi="Times New Roman" w:cs="Times New Roman"/>
          <w:sz w:val="28"/>
          <w:szCs w:val="28"/>
        </w:rPr>
        <w:lastRenderedPageBreak/>
        <w:t xml:space="preserve">К сопряженным показателям, которые можно использовать для проверки достоверности проведенных расчетов, относятся перевозки пассажиров транспортом общего пользования в дальнем сообщении по данным статистики транспорта (для проверки показателя число размещенных лиц) и число поездок иностранных граждан в Россию по данным пограничной статистики (для проверки показателя число лиц </w:t>
      </w:r>
      <w:r w:rsidR="000C2314" w:rsidRPr="00555BEE">
        <w:rPr>
          <w:rFonts w:ascii="Times New Roman" w:hAnsi="Times New Roman" w:cs="Times New Roman"/>
          <w:sz w:val="28"/>
          <w:szCs w:val="28"/>
        </w:rPr>
        <w:t>–</w:t>
      </w:r>
      <w:r w:rsidRPr="00555BEE">
        <w:rPr>
          <w:rFonts w:ascii="Times New Roman" w:hAnsi="Times New Roman" w:cs="Times New Roman"/>
          <w:sz w:val="28"/>
          <w:szCs w:val="28"/>
        </w:rPr>
        <w:t xml:space="preserve"> иностранных граждан, размещенных в </w:t>
      </w:r>
      <w:r w:rsidR="00796D30" w:rsidRPr="00555BEE">
        <w:rPr>
          <w:rFonts w:ascii="Times New Roman" w:hAnsi="Times New Roman" w:cs="Times New Roman"/>
          <w:sz w:val="28"/>
          <w:szCs w:val="28"/>
        </w:rPr>
        <w:t>КСР</w:t>
      </w:r>
      <w:r w:rsidRPr="00555BEE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555BEE">
        <w:rPr>
          <w:rFonts w:ascii="Times New Roman" w:hAnsi="Times New Roman" w:cs="Times New Roman"/>
          <w:sz w:val="28"/>
          <w:szCs w:val="28"/>
        </w:rPr>
        <w:t xml:space="preserve"> Проверка проводится путем сопоставления темпов изменения расчетного показателя и соответствующего сопряженного показателя за один и тот же период времени. Тенденции должны быть одинаковые.</w:t>
      </w:r>
    </w:p>
    <w:p w:rsidR="00833A03" w:rsidRPr="00555BEE" w:rsidRDefault="006C4312" w:rsidP="00976A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>С</w:t>
      </w:r>
      <w:r w:rsidR="00833A03" w:rsidRPr="00555BEE">
        <w:rPr>
          <w:rFonts w:ascii="Times New Roman" w:hAnsi="Times New Roman" w:cs="Times New Roman"/>
          <w:sz w:val="28"/>
          <w:szCs w:val="28"/>
        </w:rPr>
        <w:t>опоставление этих пар показателей недоступно на региональном уровне в силу специфики формирования официальной статистической информации по указанным выше сопряженным показателям, поэтому оно может</w:t>
      </w:r>
      <w:r w:rsidR="00796D30" w:rsidRPr="00555BEE">
        <w:rPr>
          <w:rFonts w:ascii="Times New Roman" w:hAnsi="Times New Roman" w:cs="Times New Roman"/>
          <w:sz w:val="28"/>
          <w:szCs w:val="28"/>
        </w:rPr>
        <w:t xml:space="preserve"> </w:t>
      </w:r>
      <w:r w:rsidR="00833A03" w:rsidRPr="00555BEE">
        <w:rPr>
          <w:rFonts w:ascii="Times New Roman" w:hAnsi="Times New Roman" w:cs="Times New Roman"/>
          <w:sz w:val="28"/>
          <w:szCs w:val="28"/>
        </w:rPr>
        <w:t>проводит</w:t>
      </w:r>
      <w:r w:rsidR="00C816AD" w:rsidRPr="00555BEE">
        <w:rPr>
          <w:rFonts w:ascii="Times New Roman" w:hAnsi="Times New Roman" w:cs="Times New Roman"/>
          <w:sz w:val="28"/>
          <w:szCs w:val="28"/>
        </w:rPr>
        <w:t>ь</w:t>
      </w:r>
      <w:r w:rsidR="00833A03" w:rsidRPr="00555BEE">
        <w:rPr>
          <w:rFonts w:ascii="Times New Roman" w:hAnsi="Times New Roman" w:cs="Times New Roman"/>
          <w:sz w:val="28"/>
          <w:szCs w:val="28"/>
        </w:rPr>
        <w:t>ся</w:t>
      </w:r>
      <w:r w:rsidR="00796D30" w:rsidRPr="00555BEE">
        <w:rPr>
          <w:rFonts w:ascii="Times New Roman" w:hAnsi="Times New Roman" w:cs="Times New Roman"/>
          <w:sz w:val="28"/>
          <w:szCs w:val="28"/>
        </w:rPr>
        <w:t xml:space="preserve"> </w:t>
      </w:r>
      <w:r w:rsidR="00833A03" w:rsidRPr="00555BEE">
        <w:rPr>
          <w:rFonts w:ascii="Times New Roman" w:hAnsi="Times New Roman" w:cs="Times New Roman"/>
          <w:sz w:val="28"/>
          <w:szCs w:val="28"/>
        </w:rPr>
        <w:t>только на федеральном уровне.</w:t>
      </w:r>
    </w:p>
    <w:p w:rsidR="00833A03" w:rsidRPr="00555BEE" w:rsidRDefault="00833A03" w:rsidP="00976A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>Динамику показателя доходов от предоставления услуг можно сравнить с динамикой за тот же период показателя объем</w:t>
      </w:r>
      <w:r w:rsidR="00796D30" w:rsidRPr="00555BEE">
        <w:rPr>
          <w:rFonts w:ascii="Times New Roman" w:hAnsi="Times New Roman" w:cs="Times New Roman"/>
          <w:sz w:val="28"/>
          <w:szCs w:val="28"/>
        </w:rPr>
        <w:t>а</w:t>
      </w:r>
      <w:r w:rsidRPr="00555BEE">
        <w:rPr>
          <w:rFonts w:ascii="Times New Roman" w:hAnsi="Times New Roman" w:cs="Times New Roman"/>
          <w:sz w:val="28"/>
          <w:szCs w:val="28"/>
        </w:rPr>
        <w:t xml:space="preserve"> платных услуг гостиниц и аналогичных средств размещения и санаторно-оздоровительных услуг по данным статистики платных услуг населению. Тенденции должны быть примерно одинаковые.</w:t>
      </w:r>
    </w:p>
    <w:p w:rsidR="00833A03" w:rsidRPr="008202A3" w:rsidRDefault="00833A03" w:rsidP="008202A3">
      <w:pPr>
        <w:pStyle w:val="afc"/>
        <w:numPr>
          <w:ilvl w:val="1"/>
          <w:numId w:val="22"/>
        </w:numPr>
        <w:tabs>
          <w:tab w:val="left" w:pos="993"/>
        </w:tabs>
        <w:spacing w:after="0" w:line="288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8202A3">
        <w:rPr>
          <w:rFonts w:ascii="Times New Roman" w:hAnsi="Times New Roman" w:cs="Times New Roman"/>
          <w:sz w:val="28"/>
          <w:szCs w:val="28"/>
        </w:rPr>
        <w:t>Провести логический контроль.</w:t>
      </w:r>
    </w:p>
    <w:p w:rsidR="00833A03" w:rsidRPr="00555BEE" w:rsidRDefault="00461583" w:rsidP="00976A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>С</w:t>
      </w:r>
      <w:r w:rsidR="00833A03" w:rsidRPr="00555BEE">
        <w:rPr>
          <w:rFonts w:ascii="Times New Roman" w:hAnsi="Times New Roman" w:cs="Times New Roman"/>
          <w:sz w:val="28"/>
          <w:szCs w:val="28"/>
        </w:rPr>
        <w:t>ледует провести логическ</w:t>
      </w:r>
      <w:r w:rsidRPr="00555BEE">
        <w:rPr>
          <w:rFonts w:ascii="Times New Roman" w:hAnsi="Times New Roman" w:cs="Times New Roman"/>
          <w:sz w:val="28"/>
          <w:szCs w:val="28"/>
        </w:rPr>
        <w:t>ий</w:t>
      </w:r>
      <w:r w:rsidR="00833A03" w:rsidRPr="00555BEE">
        <w:rPr>
          <w:rFonts w:ascii="Times New Roman" w:hAnsi="Times New Roman" w:cs="Times New Roman"/>
          <w:sz w:val="28"/>
          <w:szCs w:val="28"/>
        </w:rPr>
        <w:t xml:space="preserve"> </w:t>
      </w:r>
      <w:r w:rsidRPr="00555BEE">
        <w:rPr>
          <w:rFonts w:ascii="Times New Roman" w:hAnsi="Times New Roman" w:cs="Times New Roman"/>
          <w:sz w:val="28"/>
          <w:szCs w:val="28"/>
        </w:rPr>
        <w:t>контроль</w:t>
      </w:r>
      <w:r w:rsidR="00833A03" w:rsidRPr="00555BEE">
        <w:rPr>
          <w:rFonts w:ascii="Times New Roman" w:hAnsi="Times New Roman" w:cs="Times New Roman"/>
          <w:sz w:val="28"/>
          <w:szCs w:val="28"/>
        </w:rPr>
        <w:t xml:space="preserve"> полученных значений расчетных показателей на предмет соответствия их абсолютного размера и динамики проводимой в регионе политик</w:t>
      </w:r>
      <w:r w:rsidR="00211BE4" w:rsidRPr="00555BEE">
        <w:rPr>
          <w:rFonts w:ascii="Times New Roman" w:hAnsi="Times New Roman" w:cs="Times New Roman"/>
          <w:sz w:val="28"/>
          <w:szCs w:val="28"/>
        </w:rPr>
        <w:t>е</w:t>
      </w:r>
      <w:r w:rsidR="00833A03" w:rsidRPr="00555BEE">
        <w:rPr>
          <w:rFonts w:ascii="Times New Roman" w:hAnsi="Times New Roman" w:cs="Times New Roman"/>
          <w:sz w:val="28"/>
          <w:szCs w:val="28"/>
        </w:rPr>
        <w:t xml:space="preserve"> в области развития туризма. Например, в субъекте Российской Федерации принимаются программы по развитию туризма, проводятся мероприятия по обустройству мест туристского интереса и другой инфраструктуры, для увеличения въездных туристских потоков устраиваются праздники, спортивные состязания и другие массовые мероприятия. Это косвенно свидетельствует о повышении востребованности гост</w:t>
      </w:r>
      <w:r w:rsidR="00796D30" w:rsidRPr="00555BEE">
        <w:rPr>
          <w:rFonts w:ascii="Times New Roman" w:hAnsi="Times New Roman" w:cs="Times New Roman"/>
          <w:sz w:val="28"/>
          <w:szCs w:val="28"/>
        </w:rPr>
        <w:t>и</w:t>
      </w:r>
      <w:r w:rsidR="00833A03" w:rsidRPr="00555BEE">
        <w:rPr>
          <w:rFonts w:ascii="Times New Roman" w:hAnsi="Times New Roman" w:cs="Times New Roman"/>
          <w:sz w:val="28"/>
          <w:szCs w:val="28"/>
        </w:rPr>
        <w:t>ничных услуг и статистически должно отразиться в росте всех рассчитываемых показателей. Если же при тех же условиях наблюдается их отрицательная динамика, то, очевидно, что в расчетах допущена ошибка. Расчеты должны быть перепроверены.</w:t>
      </w:r>
    </w:p>
    <w:p w:rsidR="00833A03" w:rsidRPr="00833A03" w:rsidRDefault="00833A03" w:rsidP="00976A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EE">
        <w:rPr>
          <w:rFonts w:ascii="Times New Roman" w:hAnsi="Times New Roman" w:cs="Times New Roman"/>
          <w:sz w:val="28"/>
          <w:szCs w:val="28"/>
        </w:rPr>
        <w:t xml:space="preserve">Если по итогам всех этапов проверки установлена логичность и непротиворечивость проверяемых данных, соответствие их динамики динамике сопряженных показателей, то можно считать полученные результаты </w:t>
      </w:r>
      <w:proofErr w:type="spellStart"/>
      <w:r w:rsidRPr="00555BEE">
        <w:rPr>
          <w:rFonts w:ascii="Times New Roman" w:hAnsi="Times New Roman" w:cs="Times New Roman"/>
          <w:sz w:val="28"/>
          <w:szCs w:val="28"/>
        </w:rPr>
        <w:t>досчета</w:t>
      </w:r>
      <w:proofErr w:type="spellEnd"/>
      <w:r w:rsidRPr="00555BEE">
        <w:rPr>
          <w:rFonts w:ascii="Times New Roman" w:hAnsi="Times New Roman" w:cs="Times New Roman"/>
          <w:sz w:val="28"/>
          <w:szCs w:val="28"/>
        </w:rPr>
        <w:t xml:space="preserve"> этих показателей до полного круга хозяйствующих субъектов достоверными, отражающими реальное положение дел.</w:t>
      </w:r>
    </w:p>
    <w:sectPr w:rsidR="00833A03" w:rsidRPr="00833A03" w:rsidSect="00086627">
      <w:headerReference w:type="default" r:id="rId9"/>
      <w:footnotePr>
        <w:numRestart w:val="eachPage"/>
      </w:footnotePr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7E3" w:rsidRDefault="00B637E3" w:rsidP="00A75430">
      <w:pPr>
        <w:spacing w:after="0" w:line="240" w:lineRule="auto"/>
      </w:pPr>
      <w:r>
        <w:separator/>
      </w:r>
    </w:p>
  </w:endnote>
  <w:endnote w:type="continuationSeparator" w:id="0">
    <w:p w:rsidR="00B637E3" w:rsidRDefault="00B637E3" w:rsidP="00A75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7E3" w:rsidRDefault="00B637E3" w:rsidP="00A75430">
      <w:pPr>
        <w:spacing w:after="0" w:line="240" w:lineRule="auto"/>
      </w:pPr>
      <w:r>
        <w:separator/>
      </w:r>
    </w:p>
  </w:footnote>
  <w:footnote w:type="continuationSeparator" w:id="0">
    <w:p w:rsidR="00B637E3" w:rsidRDefault="00B637E3" w:rsidP="00A75430">
      <w:pPr>
        <w:spacing w:after="0" w:line="240" w:lineRule="auto"/>
      </w:pPr>
      <w:r>
        <w:continuationSeparator/>
      </w:r>
    </w:p>
  </w:footnote>
  <w:footnote w:id="1">
    <w:p w:rsidR="00B637E3" w:rsidRPr="00517501" w:rsidRDefault="00B637E3" w:rsidP="00517501">
      <w:pPr>
        <w:pStyle w:val="FR2"/>
        <w:spacing w:before="0" w:line="240" w:lineRule="auto"/>
        <w:rPr>
          <w:sz w:val="20"/>
          <w:szCs w:val="20"/>
        </w:rPr>
      </w:pPr>
      <w:r w:rsidRPr="00A75430">
        <w:rPr>
          <w:rStyle w:val="aa"/>
        </w:rPr>
        <w:footnoteRef/>
      </w:r>
      <w:r w:rsidRPr="006F0400">
        <w:rPr>
          <w:sz w:val="20"/>
          <w:szCs w:val="20"/>
        </w:rPr>
        <w:t xml:space="preserve"> </w:t>
      </w:r>
      <w:r w:rsidRPr="00A75430">
        <w:rPr>
          <w:sz w:val="20"/>
          <w:szCs w:val="20"/>
        </w:rPr>
        <w:t>Издание Организации Объединенных Наций</w:t>
      </w:r>
      <w:r>
        <w:rPr>
          <w:sz w:val="20"/>
          <w:szCs w:val="20"/>
        </w:rPr>
        <w:t xml:space="preserve"> </w:t>
      </w:r>
      <w:r w:rsidRPr="00C7413D">
        <w:rPr>
          <w:sz w:val="20"/>
          <w:szCs w:val="20"/>
        </w:rPr>
        <w:t xml:space="preserve">«Международные рекомендации по статистике туризма, 2008 год, Методологические исследования  (серия </w:t>
      </w:r>
      <w:r w:rsidRPr="00C7413D">
        <w:rPr>
          <w:sz w:val="20"/>
          <w:szCs w:val="20"/>
          <w:lang w:val="en-US"/>
        </w:rPr>
        <w:t>M</w:t>
      </w:r>
      <w:r w:rsidRPr="00C7413D">
        <w:rPr>
          <w:sz w:val="20"/>
          <w:szCs w:val="20"/>
        </w:rPr>
        <w:t xml:space="preserve"> № 83/</w:t>
      </w:r>
      <w:r w:rsidRPr="00C7413D">
        <w:rPr>
          <w:sz w:val="20"/>
          <w:szCs w:val="20"/>
          <w:lang w:val="en-US"/>
        </w:rPr>
        <w:t>Rev</w:t>
      </w:r>
      <w:r w:rsidRPr="00A75430">
        <w:rPr>
          <w:sz w:val="20"/>
          <w:szCs w:val="20"/>
        </w:rPr>
        <w:t>.1)», Мадрид и Нью-Йорк, 2010 год.</w:t>
      </w:r>
    </w:p>
  </w:footnote>
  <w:footnote w:id="2">
    <w:p w:rsidR="00B637E3" w:rsidRPr="00517501" w:rsidRDefault="00B637E3">
      <w:pPr>
        <w:pStyle w:val="a8"/>
      </w:pPr>
      <w:r>
        <w:rPr>
          <w:rStyle w:val="aa"/>
        </w:rPr>
        <w:footnoteRef/>
      </w:r>
      <w:r w:rsidRPr="00517501">
        <w:t xml:space="preserve"> В соответствии с российским законодательством (Федеральный закон от 24 ноября 1996 г. № 132-ФЗ «Об основах туристской деятельности в Российской Федерации</w:t>
      </w:r>
      <w:r w:rsidRPr="000C3D00">
        <w:t xml:space="preserve">») </w:t>
      </w:r>
      <w:r w:rsidRPr="000C3D00">
        <w:rPr>
          <w:bCs/>
          <w:szCs w:val="28"/>
        </w:rPr>
        <w:t>–</w:t>
      </w:r>
      <w:r w:rsidRPr="00517501">
        <w:t xml:space="preserve"> до 6 месяцев.</w:t>
      </w:r>
    </w:p>
  </w:footnote>
  <w:footnote w:id="3">
    <w:p w:rsidR="00086627" w:rsidRPr="00086627" w:rsidRDefault="00086627">
      <w:pPr>
        <w:pStyle w:val="a8"/>
        <w:rPr>
          <w:lang w:val="en-US"/>
        </w:rPr>
      </w:pPr>
      <w:r>
        <w:rPr>
          <w:rStyle w:val="aa"/>
        </w:rPr>
        <w:footnoteRef/>
      </w:r>
      <w:r w:rsidRPr="00086627">
        <w:rPr>
          <w:lang w:val="en-US"/>
        </w:rPr>
        <w:t xml:space="preserve"> </w:t>
      </w:r>
      <w:r w:rsidRPr="00C7413D">
        <w:t>СНС</w:t>
      </w:r>
      <w:r w:rsidRPr="00C7413D">
        <w:rPr>
          <w:lang w:val="en-US"/>
        </w:rPr>
        <w:t>-2008</w:t>
      </w:r>
      <w:r w:rsidRPr="00037AEE">
        <w:rPr>
          <w:lang w:val="en-US"/>
        </w:rPr>
        <w:t xml:space="preserve"> (ST/ESA/STAT/SER.F/2/Rev/5)</w:t>
      </w:r>
    </w:p>
  </w:footnote>
  <w:footnote w:id="4">
    <w:p w:rsidR="00B637E3" w:rsidRPr="00037AEE" w:rsidRDefault="00B637E3" w:rsidP="002F4A3C">
      <w:pPr>
        <w:pStyle w:val="a8"/>
      </w:pPr>
      <w:r w:rsidRPr="00037AEE">
        <w:rPr>
          <w:rStyle w:val="aa"/>
        </w:rPr>
        <w:footnoteRef/>
      </w:r>
      <w:r>
        <w:t xml:space="preserve"> На индивидуальные средства размещения (размещение в «частном секторе») настоящая Методология не распространяется</w:t>
      </w:r>
      <w:r w:rsidRPr="00037AEE">
        <w:t>.</w:t>
      </w:r>
    </w:p>
  </w:footnote>
  <w:footnote w:id="5">
    <w:p w:rsidR="00B637E3" w:rsidRPr="00193100" w:rsidRDefault="00B637E3" w:rsidP="001C1781">
      <w:pPr>
        <w:pStyle w:val="a8"/>
      </w:pPr>
      <w:r w:rsidRPr="00193100">
        <w:rPr>
          <w:rStyle w:val="aa"/>
        </w:rPr>
        <w:footnoteRef/>
      </w:r>
      <w:r w:rsidRPr="00193100">
        <w:t xml:space="preserve"> Здесь и далее термин </w:t>
      </w:r>
      <w:r w:rsidRPr="00B3580A">
        <w:t>«</w:t>
      </w:r>
      <w:r w:rsidRPr="00193100">
        <w:t>малые предприятия</w:t>
      </w:r>
      <w:r w:rsidRPr="00B3580A">
        <w:t>»</w:t>
      </w:r>
      <w:r w:rsidRPr="00193100">
        <w:t xml:space="preserve"> подразумевает малые предприятия за исключением </w:t>
      </w:r>
      <w:proofErr w:type="spellStart"/>
      <w:r w:rsidRPr="00193100">
        <w:t>микропредприятий</w:t>
      </w:r>
      <w:proofErr w:type="spellEnd"/>
      <w:r w:rsidRPr="00193100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9969758"/>
      <w:docPartObj>
        <w:docPartGallery w:val="Page Numbers (Top of Page)"/>
        <w:docPartUnique/>
      </w:docPartObj>
    </w:sdtPr>
    <w:sdtEndPr/>
    <w:sdtContent>
      <w:p w:rsidR="00B637E3" w:rsidRDefault="00B637E3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7303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B637E3" w:rsidRDefault="00B637E3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5A39"/>
    <w:multiLevelType w:val="hybridMultilevel"/>
    <w:tmpl w:val="2FD8D5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6BA12AA"/>
    <w:multiLevelType w:val="hybridMultilevel"/>
    <w:tmpl w:val="672EDD0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6E92FAE"/>
    <w:multiLevelType w:val="hybridMultilevel"/>
    <w:tmpl w:val="01DA6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93F38"/>
    <w:multiLevelType w:val="multilevel"/>
    <w:tmpl w:val="A2320A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0A174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76C1636"/>
    <w:multiLevelType w:val="multilevel"/>
    <w:tmpl w:val="A5F660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CFC7749"/>
    <w:multiLevelType w:val="hybridMultilevel"/>
    <w:tmpl w:val="DA661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B15EB8"/>
    <w:multiLevelType w:val="hybridMultilevel"/>
    <w:tmpl w:val="015A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677DA8"/>
    <w:multiLevelType w:val="hybridMultilevel"/>
    <w:tmpl w:val="C494E042"/>
    <w:lvl w:ilvl="0" w:tplc="0419000F">
      <w:start w:val="1"/>
      <w:numFmt w:val="decimal"/>
      <w:lvlText w:val="%1."/>
      <w:lvlJc w:val="left"/>
      <w:pPr>
        <w:ind w:left="1457" w:hanging="360"/>
      </w:pPr>
      <w:rPr>
        <w:rFonts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9">
    <w:nsid w:val="318F67D4"/>
    <w:multiLevelType w:val="multilevel"/>
    <w:tmpl w:val="EDB028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3D946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6797189"/>
    <w:multiLevelType w:val="multilevel"/>
    <w:tmpl w:val="C45A31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99A0657"/>
    <w:multiLevelType w:val="hybridMultilevel"/>
    <w:tmpl w:val="F2FE8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5D1FAB"/>
    <w:multiLevelType w:val="multilevel"/>
    <w:tmpl w:val="0419001F"/>
    <w:styleLink w:val="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1D64C1E"/>
    <w:multiLevelType w:val="multilevel"/>
    <w:tmpl w:val="A6407AB0"/>
    <w:styleLink w:val="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62A62E6"/>
    <w:multiLevelType w:val="hybridMultilevel"/>
    <w:tmpl w:val="B41E57E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5E7878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35C10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B87C6F"/>
    <w:multiLevelType w:val="hybridMultilevel"/>
    <w:tmpl w:val="27CAB8EE"/>
    <w:lvl w:ilvl="0" w:tplc="FCC4A28A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9">
    <w:nsid w:val="72F741CA"/>
    <w:multiLevelType w:val="hybridMultilevel"/>
    <w:tmpl w:val="420E7F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BBE7BA6"/>
    <w:multiLevelType w:val="multilevel"/>
    <w:tmpl w:val="0419001F"/>
    <w:numStyleLink w:val="2"/>
  </w:abstractNum>
  <w:abstractNum w:abstractNumId="21">
    <w:nsid w:val="7EDE6170"/>
    <w:multiLevelType w:val="hybridMultilevel"/>
    <w:tmpl w:val="4E1CEDF6"/>
    <w:lvl w:ilvl="0" w:tplc="16F4D224"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9"/>
  </w:num>
  <w:num w:numId="4">
    <w:abstractNumId w:val="0"/>
  </w:num>
  <w:num w:numId="5">
    <w:abstractNumId w:val="17"/>
  </w:num>
  <w:num w:numId="6">
    <w:abstractNumId w:val="2"/>
  </w:num>
  <w:num w:numId="7">
    <w:abstractNumId w:val="4"/>
  </w:num>
  <w:num w:numId="8">
    <w:abstractNumId w:val="6"/>
  </w:num>
  <w:num w:numId="9">
    <w:abstractNumId w:val="15"/>
  </w:num>
  <w:num w:numId="10">
    <w:abstractNumId w:val="16"/>
  </w:num>
  <w:num w:numId="11">
    <w:abstractNumId w:val="9"/>
  </w:num>
  <w:num w:numId="12">
    <w:abstractNumId w:val="11"/>
  </w:num>
  <w:num w:numId="13">
    <w:abstractNumId w:val="10"/>
  </w:num>
  <w:num w:numId="14">
    <w:abstractNumId w:val="3"/>
  </w:num>
  <w:num w:numId="15">
    <w:abstractNumId w:val="14"/>
  </w:num>
  <w:num w:numId="16">
    <w:abstractNumId w:val="7"/>
  </w:num>
  <w:num w:numId="17">
    <w:abstractNumId w:val="8"/>
  </w:num>
  <w:num w:numId="18">
    <w:abstractNumId w:val="20"/>
  </w:num>
  <w:num w:numId="19">
    <w:abstractNumId w:val="13"/>
  </w:num>
  <w:num w:numId="20">
    <w:abstractNumId w:val="12"/>
  </w:num>
  <w:num w:numId="21">
    <w:abstractNumId w:val="1"/>
  </w:num>
  <w:num w:numId="22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479"/>
    <w:rsid w:val="00000187"/>
    <w:rsid w:val="000066B3"/>
    <w:rsid w:val="00010246"/>
    <w:rsid w:val="0001071C"/>
    <w:rsid w:val="00015B85"/>
    <w:rsid w:val="0002131B"/>
    <w:rsid w:val="00026B4C"/>
    <w:rsid w:val="00030011"/>
    <w:rsid w:val="00033EDA"/>
    <w:rsid w:val="00037AEE"/>
    <w:rsid w:val="00040B4B"/>
    <w:rsid w:val="00042303"/>
    <w:rsid w:val="00045CC4"/>
    <w:rsid w:val="00046BCC"/>
    <w:rsid w:val="00050114"/>
    <w:rsid w:val="0005288F"/>
    <w:rsid w:val="00056C92"/>
    <w:rsid w:val="00060C81"/>
    <w:rsid w:val="00063F34"/>
    <w:rsid w:val="000644F7"/>
    <w:rsid w:val="00066487"/>
    <w:rsid w:val="000700CD"/>
    <w:rsid w:val="0007337B"/>
    <w:rsid w:val="000801E8"/>
    <w:rsid w:val="00080683"/>
    <w:rsid w:val="0008388D"/>
    <w:rsid w:val="00084AED"/>
    <w:rsid w:val="00084E4B"/>
    <w:rsid w:val="00086627"/>
    <w:rsid w:val="00091480"/>
    <w:rsid w:val="00092A63"/>
    <w:rsid w:val="00094C4B"/>
    <w:rsid w:val="00097624"/>
    <w:rsid w:val="000A1250"/>
    <w:rsid w:val="000A1B11"/>
    <w:rsid w:val="000A2C3F"/>
    <w:rsid w:val="000A79A4"/>
    <w:rsid w:val="000C0B7D"/>
    <w:rsid w:val="000C2314"/>
    <w:rsid w:val="000C3D00"/>
    <w:rsid w:val="000C4385"/>
    <w:rsid w:val="000D00F7"/>
    <w:rsid w:val="000D01E4"/>
    <w:rsid w:val="000D19C2"/>
    <w:rsid w:val="000D662A"/>
    <w:rsid w:val="000E0192"/>
    <w:rsid w:val="000E1225"/>
    <w:rsid w:val="000E1F48"/>
    <w:rsid w:val="000E2480"/>
    <w:rsid w:val="000E3F32"/>
    <w:rsid w:val="000E7D55"/>
    <w:rsid w:val="000F162B"/>
    <w:rsid w:val="000F1D3D"/>
    <w:rsid w:val="000F2B7F"/>
    <w:rsid w:val="000F6751"/>
    <w:rsid w:val="000F706F"/>
    <w:rsid w:val="000F7CB9"/>
    <w:rsid w:val="00100AC0"/>
    <w:rsid w:val="0010463C"/>
    <w:rsid w:val="00112F1A"/>
    <w:rsid w:val="00117A93"/>
    <w:rsid w:val="00120C73"/>
    <w:rsid w:val="00121786"/>
    <w:rsid w:val="001237E1"/>
    <w:rsid w:val="00123935"/>
    <w:rsid w:val="00125F3E"/>
    <w:rsid w:val="00126333"/>
    <w:rsid w:val="00126339"/>
    <w:rsid w:val="00127C75"/>
    <w:rsid w:val="00135753"/>
    <w:rsid w:val="001376BC"/>
    <w:rsid w:val="001409C2"/>
    <w:rsid w:val="001415D2"/>
    <w:rsid w:val="00143516"/>
    <w:rsid w:val="001451C3"/>
    <w:rsid w:val="0015001C"/>
    <w:rsid w:val="0015102D"/>
    <w:rsid w:val="0015286B"/>
    <w:rsid w:val="00170587"/>
    <w:rsid w:val="00170604"/>
    <w:rsid w:val="001745F2"/>
    <w:rsid w:val="00176481"/>
    <w:rsid w:val="0018454B"/>
    <w:rsid w:val="00185BF1"/>
    <w:rsid w:val="0018629B"/>
    <w:rsid w:val="00192CBA"/>
    <w:rsid w:val="00193100"/>
    <w:rsid w:val="001951C8"/>
    <w:rsid w:val="00197C70"/>
    <w:rsid w:val="001A762F"/>
    <w:rsid w:val="001B0B9D"/>
    <w:rsid w:val="001B5A02"/>
    <w:rsid w:val="001B7303"/>
    <w:rsid w:val="001B7D79"/>
    <w:rsid w:val="001C1781"/>
    <w:rsid w:val="001C7EAB"/>
    <w:rsid w:val="001D21C8"/>
    <w:rsid w:val="001D7F0C"/>
    <w:rsid w:val="001E6BA2"/>
    <w:rsid w:val="001F3154"/>
    <w:rsid w:val="001F419A"/>
    <w:rsid w:val="001F5F8F"/>
    <w:rsid w:val="00205531"/>
    <w:rsid w:val="002071AD"/>
    <w:rsid w:val="00211BE4"/>
    <w:rsid w:val="0022519C"/>
    <w:rsid w:val="002256E2"/>
    <w:rsid w:val="002265AC"/>
    <w:rsid w:val="00230022"/>
    <w:rsid w:val="00231B84"/>
    <w:rsid w:val="002430D7"/>
    <w:rsid w:val="00244DC0"/>
    <w:rsid w:val="0025133E"/>
    <w:rsid w:val="00257917"/>
    <w:rsid w:val="002579E8"/>
    <w:rsid w:val="00270097"/>
    <w:rsid w:val="002767FF"/>
    <w:rsid w:val="00276FBB"/>
    <w:rsid w:val="002777E4"/>
    <w:rsid w:val="002809CF"/>
    <w:rsid w:val="00283346"/>
    <w:rsid w:val="00285E3D"/>
    <w:rsid w:val="002A3275"/>
    <w:rsid w:val="002A4FDC"/>
    <w:rsid w:val="002A5B51"/>
    <w:rsid w:val="002A60EC"/>
    <w:rsid w:val="002B4679"/>
    <w:rsid w:val="002C14FD"/>
    <w:rsid w:val="002C442E"/>
    <w:rsid w:val="002C6A70"/>
    <w:rsid w:val="002D28F4"/>
    <w:rsid w:val="002D54B8"/>
    <w:rsid w:val="002E2631"/>
    <w:rsid w:val="002E7208"/>
    <w:rsid w:val="002F23A9"/>
    <w:rsid w:val="002F3A72"/>
    <w:rsid w:val="002F4A3C"/>
    <w:rsid w:val="002F66CE"/>
    <w:rsid w:val="00300DE4"/>
    <w:rsid w:val="00303AFF"/>
    <w:rsid w:val="00304251"/>
    <w:rsid w:val="0030465F"/>
    <w:rsid w:val="00306E6D"/>
    <w:rsid w:val="00310A1B"/>
    <w:rsid w:val="00312014"/>
    <w:rsid w:val="0031335A"/>
    <w:rsid w:val="003153CB"/>
    <w:rsid w:val="00317B47"/>
    <w:rsid w:val="003250CC"/>
    <w:rsid w:val="00331648"/>
    <w:rsid w:val="003318C8"/>
    <w:rsid w:val="003353EF"/>
    <w:rsid w:val="00336BA1"/>
    <w:rsid w:val="003404CB"/>
    <w:rsid w:val="00345385"/>
    <w:rsid w:val="0035056D"/>
    <w:rsid w:val="00350A65"/>
    <w:rsid w:val="003523BA"/>
    <w:rsid w:val="00361777"/>
    <w:rsid w:val="00382577"/>
    <w:rsid w:val="003847D0"/>
    <w:rsid w:val="003864A9"/>
    <w:rsid w:val="00387EF8"/>
    <w:rsid w:val="0039273E"/>
    <w:rsid w:val="003936AC"/>
    <w:rsid w:val="00394601"/>
    <w:rsid w:val="003A3A71"/>
    <w:rsid w:val="003A48F8"/>
    <w:rsid w:val="003C478D"/>
    <w:rsid w:val="003D2224"/>
    <w:rsid w:val="003E3D00"/>
    <w:rsid w:val="003E3E79"/>
    <w:rsid w:val="003E5024"/>
    <w:rsid w:val="003F34AE"/>
    <w:rsid w:val="003F450A"/>
    <w:rsid w:val="003F4EDF"/>
    <w:rsid w:val="00403AF4"/>
    <w:rsid w:val="00403D90"/>
    <w:rsid w:val="00406F74"/>
    <w:rsid w:val="004106F0"/>
    <w:rsid w:val="00413ACC"/>
    <w:rsid w:val="00421256"/>
    <w:rsid w:val="0042683B"/>
    <w:rsid w:val="0043018D"/>
    <w:rsid w:val="00431EFB"/>
    <w:rsid w:val="00432F62"/>
    <w:rsid w:val="004361AE"/>
    <w:rsid w:val="0043655D"/>
    <w:rsid w:val="00440DD6"/>
    <w:rsid w:val="004430C4"/>
    <w:rsid w:val="0044490B"/>
    <w:rsid w:val="00444CBB"/>
    <w:rsid w:val="004469C7"/>
    <w:rsid w:val="00447B25"/>
    <w:rsid w:val="00454370"/>
    <w:rsid w:val="00461583"/>
    <w:rsid w:val="004638B5"/>
    <w:rsid w:val="00481ADC"/>
    <w:rsid w:val="00482329"/>
    <w:rsid w:val="0048242F"/>
    <w:rsid w:val="00483442"/>
    <w:rsid w:val="00483F7E"/>
    <w:rsid w:val="00485D0C"/>
    <w:rsid w:val="00487D1C"/>
    <w:rsid w:val="00492E68"/>
    <w:rsid w:val="00496945"/>
    <w:rsid w:val="004A188E"/>
    <w:rsid w:val="004B05E2"/>
    <w:rsid w:val="004B12B1"/>
    <w:rsid w:val="004B2352"/>
    <w:rsid w:val="004C1B97"/>
    <w:rsid w:val="004C1FB2"/>
    <w:rsid w:val="004C5EF4"/>
    <w:rsid w:val="004C7D51"/>
    <w:rsid w:val="004D03A4"/>
    <w:rsid w:val="004D4E46"/>
    <w:rsid w:val="004D5430"/>
    <w:rsid w:val="004E063E"/>
    <w:rsid w:val="004E0836"/>
    <w:rsid w:val="004E155B"/>
    <w:rsid w:val="004E1C61"/>
    <w:rsid w:val="004E2317"/>
    <w:rsid w:val="004E503A"/>
    <w:rsid w:val="004E5152"/>
    <w:rsid w:val="004E6D45"/>
    <w:rsid w:val="004F4B56"/>
    <w:rsid w:val="00500643"/>
    <w:rsid w:val="005025C2"/>
    <w:rsid w:val="0050334B"/>
    <w:rsid w:val="005070D5"/>
    <w:rsid w:val="0051054B"/>
    <w:rsid w:val="005157D6"/>
    <w:rsid w:val="00515968"/>
    <w:rsid w:val="00517501"/>
    <w:rsid w:val="00517A9A"/>
    <w:rsid w:val="00521996"/>
    <w:rsid w:val="0053041D"/>
    <w:rsid w:val="005314E6"/>
    <w:rsid w:val="00535CC6"/>
    <w:rsid w:val="00536610"/>
    <w:rsid w:val="005367DC"/>
    <w:rsid w:val="0054714E"/>
    <w:rsid w:val="0055322B"/>
    <w:rsid w:val="00555BEE"/>
    <w:rsid w:val="005568EB"/>
    <w:rsid w:val="00560118"/>
    <w:rsid w:val="00561B98"/>
    <w:rsid w:val="005643B2"/>
    <w:rsid w:val="00566175"/>
    <w:rsid w:val="00567122"/>
    <w:rsid w:val="00571D21"/>
    <w:rsid w:val="0057433D"/>
    <w:rsid w:val="00574DCA"/>
    <w:rsid w:val="00577164"/>
    <w:rsid w:val="005776A6"/>
    <w:rsid w:val="0058204A"/>
    <w:rsid w:val="005832E4"/>
    <w:rsid w:val="005847F7"/>
    <w:rsid w:val="00585D02"/>
    <w:rsid w:val="00591DC2"/>
    <w:rsid w:val="00595B85"/>
    <w:rsid w:val="005968A0"/>
    <w:rsid w:val="005A0846"/>
    <w:rsid w:val="005A0FF2"/>
    <w:rsid w:val="005A1005"/>
    <w:rsid w:val="005A17A5"/>
    <w:rsid w:val="005A3086"/>
    <w:rsid w:val="005A4DF1"/>
    <w:rsid w:val="005A586C"/>
    <w:rsid w:val="005B00AE"/>
    <w:rsid w:val="005B0AAE"/>
    <w:rsid w:val="005C5094"/>
    <w:rsid w:val="005C7A66"/>
    <w:rsid w:val="005D1459"/>
    <w:rsid w:val="005D7419"/>
    <w:rsid w:val="005D75CA"/>
    <w:rsid w:val="005E0FBD"/>
    <w:rsid w:val="005E1348"/>
    <w:rsid w:val="005E413F"/>
    <w:rsid w:val="005F1FC2"/>
    <w:rsid w:val="005F4AE3"/>
    <w:rsid w:val="005F4CCA"/>
    <w:rsid w:val="005F549A"/>
    <w:rsid w:val="005F6B9E"/>
    <w:rsid w:val="00600B75"/>
    <w:rsid w:val="00602592"/>
    <w:rsid w:val="00603580"/>
    <w:rsid w:val="00604496"/>
    <w:rsid w:val="006044E5"/>
    <w:rsid w:val="00613F32"/>
    <w:rsid w:val="00621D4B"/>
    <w:rsid w:val="006258AE"/>
    <w:rsid w:val="006330AE"/>
    <w:rsid w:val="00637A47"/>
    <w:rsid w:val="00641313"/>
    <w:rsid w:val="006415A8"/>
    <w:rsid w:val="00641E8A"/>
    <w:rsid w:val="00643479"/>
    <w:rsid w:val="00643E25"/>
    <w:rsid w:val="00645E02"/>
    <w:rsid w:val="0065126D"/>
    <w:rsid w:val="006537D6"/>
    <w:rsid w:val="00656A5A"/>
    <w:rsid w:val="0066174D"/>
    <w:rsid w:val="00661CEB"/>
    <w:rsid w:val="0066355A"/>
    <w:rsid w:val="0067218C"/>
    <w:rsid w:val="00674830"/>
    <w:rsid w:val="006802A8"/>
    <w:rsid w:val="006810F5"/>
    <w:rsid w:val="00684D2D"/>
    <w:rsid w:val="006967C0"/>
    <w:rsid w:val="00697776"/>
    <w:rsid w:val="00697DFC"/>
    <w:rsid w:val="006A18F0"/>
    <w:rsid w:val="006A349A"/>
    <w:rsid w:val="006A47D1"/>
    <w:rsid w:val="006A6262"/>
    <w:rsid w:val="006A666C"/>
    <w:rsid w:val="006B1147"/>
    <w:rsid w:val="006B50FC"/>
    <w:rsid w:val="006B6E53"/>
    <w:rsid w:val="006B7229"/>
    <w:rsid w:val="006C2007"/>
    <w:rsid w:val="006C4312"/>
    <w:rsid w:val="006D1FD1"/>
    <w:rsid w:val="006D6634"/>
    <w:rsid w:val="006E200A"/>
    <w:rsid w:val="006E4741"/>
    <w:rsid w:val="006E4BF4"/>
    <w:rsid w:val="006E6DAC"/>
    <w:rsid w:val="006F0400"/>
    <w:rsid w:val="006F0470"/>
    <w:rsid w:val="006F3260"/>
    <w:rsid w:val="0070204A"/>
    <w:rsid w:val="007032C6"/>
    <w:rsid w:val="007061AC"/>
    <w:rsid w:val="00711384"/>
    <w:rsid w:val="007117AE"/>
    <w:rsid w:val="007135EC"/>
    <w:rsid w:val="0072380C"/>
    <w:rsid w:val="007238E7"/>
    <w:rsid w:val="00726E49"/>
    <w:rsid w:val="0073115B"/>
    <w:rsid w:val="00733F21"/>
    <w:rsid w:val="00734BA7"/>
    <w:rsid w:val="00735999"/>
    <w:rsid w:val="0073672C"/>
    <w:rsid w:val="007450EC"/>
    <w:rsid w:val="007455A3"/>
    <w:rsid w:val="00751B00"/>
    <w:rsid w:val="00753236"/>
    <w:rsid w:val="007718B5"/>
    <w:rsid w:val="0077209A"/>
    <w:rsid w:val="00772F46"/>
    <w:rsid w:val="00776502"/>
    <w:rsid w:val="00776922"/>
    <w:rsid w:val="00780560"/>
    <w:rsid w:val="007813BA"/>
    <w:rsid w:val="007849DF"/>
    <w:rsid w:val="007855EB"/>
    <w:rsid w:val="00792317"/>
    <w:rsid w:val="00796D30"/>
    <w:rsid w:val="007B210D"/>
    <w:rsid w:val="007B32B8"/>
    <w:rsid w:val="007B3679"/>
    <w:rsid w:val="007C218F"/>
    <w:rsid w:val="007C4AF9"/>
    <w:rsid w:val="007C6D03"/>
    <w:rsid w:val="007D03B3"/>
    <w:rsid w:val="007D07D4"/>
    <w:rsid w:val="007D21E7"/>
    <w:rsid w:val="007D2AE7"/>
    <w:rsid w:val="007E2FE8"/>
    <w:rsid w:val="007E494C"/>
    <w:rsid w:val="007E4F42"/>
    <w:rsid w:val="007F15DD"/>
    <w:rsid w:val="007F328C"/>
    <w:rsid w:val="00801619"/>
    <w:rsid w:val="00803C49"/>
    <w:rsid w:val="00804761"/>
    <w:rsid w:val="008062C2"/>
    <w:rsid w:val="00807684"/>
    <w:rsid w:val="00810BD5"/>
    <w:rsid w:val="008112A5"/>
    <w:rsid w:val="00814D28"/>
    <w:rsid w:val="008168C4"/>
    <w:rsid w:val="008202A3"/>
    <w:rsid w:val="008240AE"/>
    <w:rsid w:val="00833A03"/>
    <w:rsid w:val="00846A59"/>
    <w:rsid w:val="0085386C"/>
    <w:rsid w:val="00853DC5"/>
    <w:rsid w:val="00854BDF"/>
    <w:rsid w:val="0086380F"/>
    <w:rsid w:val="008675B2"/>
    <w:rsid w:val="00872852"/>
    <w:rsid w:val="00876039"/>
    <w:rsid w:val="008829F5"/>
    <w:rsid w:val="00882FD1"/>
    <w:rsid w:val="008844C0"/>
    <w:rsid w:val="008862F2"/>
    <w:rsid w:val="00893DBD"/>
    <w:rsid w:val="008940CA"/>
    <w:rsid w:val="008946AD"/>
    <w:rsid w:val="0089648E"/>
    <w:rsid w:val="0089761C"/>
    <w:rsid w:val="008A2BCC"/>
    <w:rsid w:val="008A2CFB"/>
    <w:rsid w:val="008B0141"/>
    <w:rsid w:val="008B161C"/>
    <w:rsid w:val="008B376C"/>
    <w:rsid w:val="008C2A69"/>
    <w:rsid w:val="008C3FCF"/>
    <w:rsid w:val="008C4454"/>
    <w:rsid w:val="008C51FD"/>
    <w:rsid w:val="008C5711"/>
    <w:rsid w:val="008C58F8"/>
    <w:rsid w:val="008D2DF1"/>
    <w:rsid w:val="008D579E"/>
    <w:rsid w:val="008E22F1"/>
    <w:rsid w:val="008E71D5"/>
    <w:rsid w:val="008F1097"/>
    <w:rsid w:val="008F1C87"/>
    <w:rsid w:val="008F2E3A"/>
    <w:rsid w:val="008F4C8C"/>
    <w:rsid w:val="009035FD"/>
    <w:rsid w:val="009105CB"/>
    <w:rsid w:val="00923282"/>
    <w:rsid w:val="00927EB0"/>
    <w:rsid w:val="00930A64"/>
    <w:rsid w:val="0093488D"/>
    <w:rsid w:val="009365E1"/>
    <w:rsid w:val="00943359"/>
    <w:rsid w:val="00947DFF"/>
    <w:rsid w:val="00951D37"/>
    <w:rsid w:val="00967475"/>
    <w:rsid w:val="00973AC0"/>
    <w:rsid w:val="00974E45"/>
    <w:rsid w:val="0097562C"/>
    <w:rsid w:val="00976A8F"/>
    <w:rsid w:val="00980B7A"/>
    <w:rsid w:val="0098302F"/>
    <w:rsid w:val="00984DC6"/>
    <w:rsid w:val="0098522C"/>
    <w:rsid w:val="00987054"/>
    <w:rsid w:val="00991DE7"/>
    <w:rsid w:val="00992501"/>
    <w:rsid w:val="00997498"/>
    <w:rsid w:val="0099758A"/>
    <w:rsid w:val="009A323E"/>
    <w:rsid w:val="009A53A7"/>
    <w:rsid w:val="009B0739"/>
    <w:rsid w:val="009B1A07"/>
    <w:rsid w:val="009B1D77"/>
    <w:rsid w:val="009C5A33"/>
    <w:rsid w:val="009C6E38"/>
    <w:rsid w:val="009D0206"/>
    <w:rsid w:val="009D59D6"/>
    <w:rsid w:val="009D5AA9"/>
    <w:rsid w:val="009E0689"/>
    <w:rsid w:val="009E13D9"/>
    <w:rsid w:val="009E33A0"/>
    <w:rsid w:val="009F079E"/>
    <w:rsid w:val="009F08C7"/>
    <w:rsid w:val="009F4C8D"/>
    <w:rsid w:val="00A02F1E"/>
    <w:rsid w:val="00A054CA"/>
    <w:rsid w:val="00A12245"/>
    <w:rsid w:val="00A15CB4"/>
    <w:rsid w:val="00A16D55"/>
    <w:rsid w:val="00A20E06"/>
    <w:rsid w:val="00A2334F"/>
    <w:rsid w:val="00A304F5"/>
    <w:rsid w:val="00A35CBF"/>
    <w:rsid w:val="00A41FB0"/>
    <w:rsid w:val="00A45E7C"/>
    <w:rsid w:val="00A712C9"/>
    <w:rsid w:val="00A7224E"/>
    <w:rsid w:val="00A75430"/>
    <w:rsid w:val="00A83031"/>
    <w:rsid w:val="00A866DF"/>
    <w:rsid w:val="00A90153"/>
    <w:rsid w:val="00AA21BB"/>
    <w:rsid w:val="00AA7230"/>
    <w:rsid w:val="00AB1959"/>
    <w:rsid w:val="00AB5F60"/>
    <w:rsid w:val="00AC2222"/>
    <w:rsid w:val="00AE0C34"/>
    <w:rsid w:val="00AE26CA"/>
    <w:rsid w:val="00AE2874"/>
    <w:rsid w:val="00AE2CF4"/>
    <w:rsid w:val="00AE3314"/>
    <w:rsid w:val="00AE57AE"/>
    <w:rsid w:val="00AF31DF"/>
    <w:rsid w:val="00AF4D26"/>
    <w:rsid w:val="00AF5ABC"/>
    <w:rsid w:val="00AF7BAC"/>
    <w:rsid w:val="00AF7E04"/>
    <w:rsid w:val="00B02F37"/>
    <w:rsid w:val="00B05648"/>
    <w:rsid w:val="00B0663E"/>
    <w:rsid w:val="00B101C3"/>
    <w:rsid w:val="00B14C46"/>
    <w:rsid w:val="00B15AC4"/>
    <w:rsid w:val="00B17340"/>
    <w:rsid w:val="00B205D3"/>
    <w:rsid w:val="00B26D44"/>
    <w:rsid w:val="00B279F0"/>
    <w:rsid w:val="00B3580A"/>
    <w:rsid w:val="00B37461"/>
    <w:rsid w:val="00B37EDC"/>
    <w:rsid w:val="00B426EB"/>
    <w:rsid w:val="00B47699"/>
    <w:rsid w:val="00B47DD7"/>
    <w:rsid w:val="00B53207"/>
    <w:rsid w:val="00B637E3"/>
    <w:rsid w:val="00B67898"/>
    <w:rsid w:val="00B83352"/>
    <w:rsid w:val="00B85178"/>
    <w:rsid w:val="00B87224"/>
    <w:rsid w:val="00B87C70"/>
    <w:rsid w:val="00B96632"/>
    <w:rsid w:val="00B96E00"/>
    <w:rsid w:val="00BA3EB8"/>
    <w:rsid w:val="00BA49D8"/>
    <w:rsid w:val="00BA6609"/>
    <w:rsid w:val="00BC6FE5"/>
    <w:rsid w:val="00BC7172"/>
    <w:rsid w:val="00BD304E"/>
    <w:rsid w:val="00BD32A1"/>
    <w:rsid w:val="00BD5865"/>
    <w:rsid w:val="00BE1AF5"/>
    <w:rsid w:val="00BE30A7"/>
    <w:rsid w:val="00BF36E9"/>
    <w:rsid w:val="00BF3B81"/>
    <w:rsid w:val="00BF3BF6"/>
    <w:rsid w:val="00BF680B"/>
    <w:rsid w:val="00C105FF"/>
    <w:rsid w:val="00C10BAE"/>
    <w:rsid w:val="00C10C7C"/>
    <w:rsid w:val="00C113B4"/>
    <w:rsid w:val="00C12980"/>
    <w:rsid w:val="00C14CCE"/>
    <w:rsid w:val="00C174A0"/>
    <w:rsid w:val="00C21E2C"/>
    <w:rsid w:val="00C32F30"/>
    <w:rsid w:val="00C35D38"/>
    <w:rsid w:val="00C36F5F"/>
    <w:rsid w:val="00C37205"/>
    <w:rsid w:val="00C40513"/>
    <w:rsid w:val="00C42CB1"/>
    <w:rsid w:val="00C46CBD"/>
    <w:rsid w:val="00C50839"/>
    <w:rsid w:val="00C5099D"/>
    <w:rsid w:val="00C50AD9"/>
    <w:rsid w:val="00C60871"/>
    <w:rsid w:val="00C62002"/>
    <w:rsid w:val="00C628B5"/>
    <w:rsid w:val="00C632A4"/>
    <w:rsid w:val="00C66015"/>
    <w:rsid w:val="00C706EF"/>
    <w:rsid w:val="00C70A54"/>
    <w:rsid w:val="00C7138A"/>
    <w:rsid w:val="00C72AE2"/>
    <w:rsid w:val="00C7413D"/>
    <w:rsid w:val="00C75097"/>
    <w:rsid w:val="00C758B2"/>
    <w:rsid w:val="00C75F69"/>
    <w:rsid w:val="00C80DBE"/>
    <w:rsid w:val="00C80EBC"/>
    <w:rsid w:val="00C81009"/>
    <w:rsid w:val="00C816AD"/>
    <w:rsid w:val="00C84593"/>
    <w:rsid w:val="00C952E8"/>
    <w:rsid w:val="00C95F3B"/>
    <w:rsid w:val="00C9621A"/>
    <w:rsid w:val="00CA1DC4"/>
    <w:rsid w:val="00CA31FE"/>
    <w:rsid w:val="00CA5801"/>
    <w:rsid w:val="00CA5C2A"/>
    <w:rsid w:val="00CB1EFF"/>
    <w:rsid w:val="00CB39F4"/>
    <w:rsid w:val="00CB3DF2"/>
    <w:rsid w:val="00CB4745"/>
    <w:rsid w:val="00CB4A6D"/>
    <w:rsid w:val="00CB64B6"/>
    <w:rsid w:val="00CB6CDA"/>
    <w:rsid w:val="00CC15E5"/>
    <w:rsid w:val="00CC25FA"/>
    <w:rsid w:val="00CC53DD"/>
    <w:rsid w:val="00CC6A1B"/>
    <w:rsid w:val="00CC7EAE"/>
    <w:rsid w:val="00CD32CC"/>
    <w:rsid w:val="00CD4C92"/>
    <w:rsid w:val="00CD4E05"/>
    <w:rsid w:val="00CD60F3"/>
    <w:rsid w:val="00CE1C35"/>
    <w:rsid w:val="00CE37C6"/>
    <w:rsid w:val="00CE6EF8"/>
    <w:rsid w:val="00CE7BB4"/>
    <w:rsid w:val="00CE7F2E"/>
    <w:rsid w:val="00CF1B2B"/>
    <w:rsid w:val="00CF351E"/>
    <w:rsid w:val="00CF470B"/>
    <w:rsid w:val="00D006A9"/>
    <w:rsid w:val="00D0252F"/>
    <w:rsid w:val="00D02B2B"/>
    <w:rsid w:val="00D15892"/>
    <w:rsid w:val="00D302F0"/>
    <w:rsid w:val="00D316FC"/>
    <w:rsid w:val="00D31A98"/>
    <w:rsid w:val="00D322C7"/>
    <w:rsid w:val="00D32F57"/>
    <w:rsid w:val="00D33758"/>
    <w:rsid w:val="00D33A2F"/>
    <w:rsid w:val="00D35433"/>
    <w:rsid w:val="00D36153"/>
    <w:rsid w:val="00D37F72"/>
    <w:rsid w:val="00D508FB"/>
    <w:rsid w:val="00D51D60"/>
    <w:rsid w:val="00D52BE6"/>
    <w:rsid w:val="00D52D12"/>
    <w:rsid w:val="00D53546"/>
    <w:rsid w:val="00D63853"/>
    <w:rsid w:val="00D706BA"/>
    <w:rsid w:val="00D715C7"/>
    <w:rsid w:val="00D715EE"/>
    <w:rsid w:val="00D86DFF"/>
    <w:rsid w:val="00D90B45"/>
    <w:rsid w:val="00D92025"/>
    <w:rsid w:val="00D92D12"/>
    <w:rsid w:val="00D95EFE"/>
    <w:rsid w:val="00DA277E"/>
    <w:rsid w:val="00DB650F"/>
    <w:rsid w:val="00DC494D"/>
    <w:rsid w:val="00DC6836"/>
    <w:rsid w:val="00DD4022"/>
    <w:rsid w:val="00DD69A0"/>
    <w:rsid w:val="00DE1C3F"/>
    <w:rsid w:val="00DE2AE4"/>
    <w:rsid w:val="00DE2CA8"/>
    <w:rsid w:val="00DE4BC1"/>
    <w:rsid w:val="00DE57AA"/>
    <w:rsid w:val="00DF273A"/>
    <w:rsid w:val="00E01253"/>
    <w:rsid w:val="00E135F0"/>
    <w:rsid w:val="00E1400C"/>
    <w:rsid w:val="00E213A2"/>
    <w:rsid w:val="00E25A5B"/>
    <w:rsid w:val="00E27274"/>
    <w:rsid w:val="00E278AD"/>
    <w:rsid w:val="00E42257"/>
    <w:rsid w:val="00E47025"/>
    <w:rsid w:val="00E52A48"/>
    <w:rsid w:val="00E5369A"/>
    <w:rsid w:val="00E55A69"/>
    <w:rsid w:val="00E60ADB"/>
    <w:rsid w:val="00E61952"/>
    <w:rsid w:val="00E623AF"/>
    <w:rsid w:val="00E62A69"/>
    <w:rsid w:val="00E642E6"/>
    <w:rsid w:val="00E64724"/>
    <w:rsid w:val="00E65C15"/>
    <w:rsid w:val="00E67CF5"/>
    <w:rsid w:val="00E73B63"/>
    <w:rsid w:val="00E73CBB"/>
    <w:rsid w:val="00E73EA3"/>
    <w:rsid w:val="00E746CF"/>
    <w:rsid w:val="00E87976"/>
    <w:rsid w:val="00E93320"/>
    <w:rsid w:val="00EA045A"/>
    <w:rsid w:val="00EA43D3"/>
    <w:rsid w:val="00EA5E8E"/>
    <w:rsid w:val="00EA6B70"/>
    <w:rsid w:val="00EA6C6B"/>
    <w:rsid w:val="00EB5B67"/>
    <w:rsid w:val="00EB72D8"/>
    <w:rsid w:val="00EC0346"/>
    <w:rsid w:val="00EC20E3"/>
    <w:rsid w:val="00EC634F"/>
    <w:rsid w:val="00ED5644"/>
    <w:rsid w:val="00EE0EE8"/>
    <w:rsid w:val="00EE3691"/>
    <w:rsid w:val="00EE3694"/>
    <w:rsid w:val="00EE3A4F"/>
    <w:rsid w:val="00EE45FF"/>
    <w:rsid w:val="00EE5AFB"/>
    <w:rsid w:val="00EF127D"/>
    <w:rsid w:val="00F0320A"/>
    <w:rsid w:val="00F039D3"/>
    <w:rsid w:val="00F051C2"/>
    <w:rsid w:val="00F1151F"/>
    <w:rsid w:val="00F13C43"/>
    <w:rsid w:val="00F147FD"/>
    <w:rsid w:val="00F22C62"/>
    <w:rsid w:val="00F22F8A"/>
    <w:rsid w:val="00F23032"/>
    <w:rsid w:val="00F23AA2"/>
    <w:rsid w:val="00F30CF6"/>
    <w:rsid w:val="00F327A4"/>
    <w:rsid w:val="00F33C07"/>
    <w:rsid w:val="00F34088"/>
    <w:rsid w:val="00F35F99"/>
    <w:rsid w:val="00F4595F"/>
    <w:rsid w:val="00F45F1F"/>
    <w:rsid w:val="00F46E60"/>
    <w:rsid w:val="00F54DA2"/>
    <w:rsid w:val="00F56905"/>
    <w:rsid w:val="00F61F2F"/>
    <w:rsid w:val="00F62FA0"/>
    <w:rsid w:val="00F72EA7"/>
    <w:rsid w:val="00F74D8F"/>
    <w:rsid w:val="00F763E3"/>
    <w:rsid w:val="00F76C24"/>
    <w:rsid w:val="00F82B00"/>
    <w:rsid w:val="00F8470F"/>
    <w:rsid w:val="00F85CAE"/>
    <w:rsid w:val="00F86479"/>
    <w:rsid w:val="00F877A9"/>
    <w:rsid w:val="00F903B7"/>
    <w:rsid w:val="00F93325"/>
    <w:rsid w:val="00FA2E11"/>
    <w:rsid w:val="00FA4FDD"/>
    <w:rsid w:val="00FA6292"/>
    <w:rsid w:val="00FB2AAD"/>
    <w:rsid w:val="00FD36E2"/>
    <w:rsid w:val="00FD4688"/>
    <w:rsid w:val="00FD4BAD"/>
    <w:rsid w:val="00FE0E57"/>
    <w:rsid w:val="00FE2821"/>
    <w:rsid w:val="00FE34C5"/>
    <w:rsid w:val="00FE4F23"/>
    <w:rsid w:val="00FF417B"/>
    <w:rsid w:val="00FF6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BB"/>
  </w:style>
  <w:style w:type="paragraph" w:styleId="10">
    <w:name w:val="heading 1"/>
    <w:basedOn w:val="a"/>
    <w:next w:val="a"/>
    <w:link w:val="11"/>
    <w:qFormat/>
    <w:rsid w:val="00300DE4"/>
    <w:pPr>
      <w:keepNext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heading 2"/>
    <w:basedOn w:val="a"/>
    <w:next w:val="a"/>
    <w:link w:val="21"/>
    <w:unhideWhenUsed/>
    <w:qFormat/>
    <w:rsid w:val="00300DE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00DE4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00DE4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00DE4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00DE4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300DE4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300DE4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00DE4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C1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C15E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C15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Нормальный"/>
    <w:rsid w:val="00A754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754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A75430"/>
    <w:pPr>
      <w:spacing w:before="150" w:after="150" w:line="240" w:lineRule="auto"/>
      <w:ind w:left="150" w:right="150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styleId="a8">
    <w:name w:val="footnote text"/>
    <w:basedOn w:val="a"/>
    <w:link w:val="a9"/>
    <w:rsid w:val="00A75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A754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A75430"/>
    <w:rPr>
      <w:vertAlign w:val="superscript"/>
    </w:rPr>
  </w:style>
  <w:style w:type="paragraph" w:customStyle="1" w:styleId="FR2">
    <w:name w:val="FR2"/>
    <w:rsid w:val="00A75430"/>
    <w:pPr>
      <w:widowControl w:val="0"/>
      <w:autoSpaceDE w:val="0"/>
      <w:autoSpaceDN w:val="0"/>
      <w:adjustRightInd w:val="0"/>
      <w:spacing w:before="200" w:after="0" w:line="2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2">
    <w:name w:val="Стиль1 Знак Знак Знак Знак Знак"/>
    <w:basedOn w:val="a"/>
    <w:rsid w:val="00D31A9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D31A98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iPriority w:val="99"/>
    <w:rsid w:val="00447B25"/>
    <w:rPr>
      <w:color w:val="0000FF"/>
      <w:u w:val="single"/>
    </w:rPr>
  </w:style>
  <w:style w:type="character" w:customStyle="1" w:styleId="13">
    <w:name w:val="Текст сноски Знак1"/>
    <w:basedOn w:val="a0"/>
    <w:semiHidden/>
    <w:locked/>
    <w:rsid w:val="001C17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300DE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rsid w:val="00300DE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00DE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00DE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300DE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300DE4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300DE4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300DE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300DE4"/>
    <w:rPr>
      <w:rFonts w:ascii="Arial" w:eastAsia="Times New Roman" w:hAnsi="Arial" w:cs="Times New Roman"/>
    </w:rPr>
  </w:style>
  <w:style w:type="paragraph" w:styleId="ac">
    <w:name w:val="footer"/>
    <w:basedOn w:val="a"/>
    <w:link w:val="ad"/>
    <w:rsid w:val="00300D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300D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rsid w:val="00300DE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300DE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Indent 2"/>
    <w:basedOn w:val="a"/>
    <w:link w:val="23"/>
    <w:rsid w:val="00300DE4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300D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ody Text"/>
    <w:basedOn w:val="a"/>
    <w:link w:val="af1"/>
    <w:rsid w:val="00300D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rsid w:val="00300DE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rsid w:val="00300DE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00D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2">
    <w:name w:val="header"/>
    <w:basedOn w:val="a"/>
    <w:link w:val="af3"/>
    <w:uiPriority w:val="99"/>
    <w:rsid w:val="00300D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300D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300DE4"/>
  </w:style>
  <w:style w:type="character" w:styleId="af5">
    <w:name w:val="FollowedHyperlink"/>
    <w:rsid w:val="00300DE4"/>
    <w:rPr>
      <w:color w:val="800080"/>
      <w:u w:val="single"/>
    </w:rPr>
  </w:style>
  <w:style w:type="character" w:styleId="af6">
    <w:name w:val="Strong"/>
    <w:uiPriority w:val="22"/>
    <w:qFormat/>
    <w:rsid w:val="00300DE4"/>
    <w:rPr>
      <w:b/>
      <w:bCs/>
    </w:rPr>
  </w:style>
  <w:style w:type="paragraph" w:styleId="af7">
    <w:name w:val="TOC Heading"/>
    <w:basedOn w:val="10"/>
    <w:next w:val="a"/>
    <w:uiPriority w:val="39"/>
    <w:semiHidden/>
    <w:unhideWhenUsed/>
    <w:qFormat/>
    <w:rsid w:val="003353EF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14">
    <w:name w:val="toc 1"/>
    <w:basedOn w:val="a"/>
    <w:next w:val="a"/>
    <w:autoRedefine/>
    <w:uiPriority w:val="39"/>
    <w:unhideWhenUsed/>
    <w:rsid w:val="0058204A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18454B"/>
    <w:pPr>
      <w:spacing w:after="100"/>
      <w:ind w:left="220"/>
    </w:pPr>
  </w:style>
  <w:style w:type="paragraph" w:styleId="33">
    <w:name w:val="toc 3"/>
    <w:basedOn w:val="a"/>
    <w:next w:val="a"/>
    <w:autoRedefine/>
    <w:uiPriority w:val="39"/>
    <w:unhideWhenUsed/>
    <w:rsid w:val="0018454B"/>
    <w:pPr>
      <w:spacing w:after="100"/>
      <w:ind w:left="440"/>
    </w:pPr>
  </w:style>
  <w:style w:type="paragraph" w:styleId="af8">
    <w:name w:val="endnote text"/>
    <w:basedOn w:val="a"/>
    <w:link w:val="af9"/>
    <w:uiPriority w:val="99"/>
    <w:semiHidden/>
    <w:unhideWhenUsed/>
    <w:rsid w:val="0051750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517501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517501"/>
    <w:rPr>
      <w:vertAlign w:val="superscript"/>
    </w:rPr>
  </w:style>
  <w:style w:type="character" w:styleId="afb">
    <w:name w:val="Placeholder Text"/>
    <w:basedOn w:val="a0"/>
    <w:uiPriority w:val="99"/>
    <w:semiHidden/>
    <w:rsid w:val="00387EF8"/>
    <w:rPr>
      <w:color w:val="808080"/>
    </w:rPr>
  </w:style>
  <w:style w:type="paragraph" w:styleId="afc">
    <w:name w:val="List Paragraph"/>
    <w:basedOn w:val="a"/>
    <w:uiPriority w:val="34"/>
    <w:qFormat/>
    <w:rsid w:val="00AF4D26"/>
    <w:pPr>
      <w:ind w:left="720"/>
      <w:contextualSpacing/>
    </w:pPr>
  </w:style>
  <w:style w:type="numbering" w:customStyle="1" w:styleId="1">
    <w:name w:val="Стиль1"/>
    <w:uiPriority w:val="99"/>
    <w:rsid w:val="008F2E3A"/>
    <w:pPr>
      <w:numPr>
        <w:numId w:val="15"/>
      </w:numPr>
    </w:pPr>
  </w:style>
  <w:style w:type="numbering" w:customStyle="1" w:styleId="2">
    <w:name w:val="Стиль2"/>
    <w:uiPriority w:val="99"/>
    <w:rsid w:val="00984DC6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2"/>
    <w:pPr>
      <w:numPr>
        <w:numId w:val="19"/>
      </w:numPr>
    </w:pPr>
  </w:style>
  <w:style w:type="numbering" w:customStyle="1" w:styleId="a4">
    <w:name w:val="1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0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DC52E-5840-4A95-88A3-7DBDF3E12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3786</TotalTime>
  <Pages>21</Pages>
  <Words>6569</Words>
  <Characters>37445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43927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Бурденкова Е.С.</dc:creator>
  <cp:lastModifiedBy>Самохина Светлана Владимировна</cp:lastModifiedBy>
  <cp:revision>506</cp:revision>
  <cp:lastPrinted>2019-05-28T11:56:00Z</cp:lastPrinted>
  <dcterms:created xsi:type="dcterms:W3CDTF">2014-11-20T13:56:00Z</dcterms:created>
  <dcterms:modified xsi:type="dcterms:W3CDTF">2019-06-03T06:30:00Z</dcterms:modified>
</cp:coreProperties>
</file>